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75C29" w14:textId="6A403D93" w:rsidR="00FB0B58" w:rsidRDefault="00186092" w:rsidP="003F38D5">
      <w:pPr>
        <w:pStyle w:val="Tytu"/>
      </w:pPr>
      <w:r w:rsidRPr="005D758E">
        <w:t>Odpowiedzialność dyscyplinarna sędziów sądów konstytucyjnych</w:t>
      </w:r>
    </w:p>
    <w:p w14:paraId="1B0C51E9" w14:textId="77777777" w:rsidR="003F38D5" w:rsidRPr="003F38D5" w:rsidRDefault="003F38D5" w:rsidP="003F38D5"/>
    <w:sdt>
      <w:sdtPr>
        <w:id w:val="459074114"/>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0BF15B37" w14:textId="27FC1B41" w:rsidR="003F38D5" w:rsidRDefault="003F38D5">
          <w:pPr>
            <w:pStyle w:val="Nagwekspisutreci"/>
          </w:pPr>
          <w:r>
            <w:t>Spis treści</w:t>
          </w:r>
        </w:p>
        <w:p w14:paraId="7D5C511E" w14:textId="0B045063" w:rsidR="003F38D5" w:rsidRDefault="003F38D5">
          <w:pPr>
            <w:pStyle w:val="Spistreci2"/>
            <w:tabs>
              <w:tab w:val="right" w:leader="dot" w:pos="9062"/>
            </w:tabs>
            <w:rPr>
              <w:noProof/>
            </w:rPr>
          </w:pPr>
          <w:r>
            <w:fldChar w:fldCharType="begin"/>
          </w:r>
          <w:r>
            <w:instrText xml:space="preserve"> TOC \o "1-3" \h \z \u </w:instrText>
          </w:r>
          <w:r>
            <w:fldChar w:fldCharType="separate"/>
          </w:r>
          <w:hyperlink w:anchor="_Toc132236871" w:history="1">
            <w:r w:rsidRPr="00AE46C6">
              <w:rPr>
                <w:rStyle w:val="Hipercze"/>
                <w:rFonts w:ascii="Times New Roman" w:hAnsi="Times New Roman" w:cs="Times New Roman"/>
                <w:noProof/>
              </w:rPr>
              <w:t>Uwagi wstępne:</w:t>
            </w:r>
            <w:r>
              <w:rPr>
                <w:noProof/>
                <w:webHidden/>
              </w:rPr>
              <w:tab/>
            </w:r>
            <w:r>
              <w:rPr>
                <w:noProof/>
                <w:webHidden/>
              </w:rPr>
              <w:fldChar w:fldCharType="begin"/>
            </w:r>
            <w:r>
              <w:rPr>
                <w:noProof/>
                <w:webHidden/>
              </w:rPr>
              <w:instrText xml:space="preserve"> PAGEREF _Toc132236871 \h </w:instrText>
            </w:r>
            <w:r>
              <w:rPr>
                <w:noProof/>
                <w:webHidden/>
              </w:rPr>
            </w:r>
            <w:r>
              <w:rPr>
                <w:noProof/>
                <w:webHidden/>
              </w:rPr>
              <w:fldChar w:fldCharType="separate"/>
            </w:r>
            <w:r>
              <w:rPr>
                <w:noProof/>
                <w:webHidden/>
              </w:rPr>
              <w:t>1</w:t>
            </w:r>
            <w:r>
              <w:rPr>
                <w:noProof/>
                <w:webHidden/>
              </w:rPr>
              <w:fldChar w:fldCharType="end"/>
            </w:r>
          </w:hyperlink>
        </w:p>
        <w:p w14:paraId="59A0E0B6" w14:textId="65B35FF4" w:rsidR="003F38D5" w:rsidRDefault="003F38D5">
          <w:pPr>
            <w:pStyle w:val="Spistreci2"/>
            <w:tabs>
              <w:tab w:val="right" w:leader="dot" w:pos="9062"/>
            </w:tabs>
            <w:rPr>
              <w:noProof/>
            </w:rPr>
          </w:pPr>
          <w:hyperlink w:anchor="_Toc132236872" w:history="1">
            <w:r w:rsidRPr="00AE46C6">
              <w:rPr>
                <w:rStyle w:val="Hipercze"/>
                <w:rFonts w:ascii="Times New Roman" w:hAnsi="Times New Roman" w:cs="Times New Roman"/>
                <w:noProof/>
              </w:rPr>
              <w:t>Słowacja:</w:t>
            </w:r>
            <w:r>
              <w:rPr>
                <w:noProof/>
                <w:webHidden/>
              </w:rPr>
              <w:tab/>
            </w:r>
            <w:r>
              <w:rPr>
                <w:noProof/>
                <w:webHidden/>
              </w:rPr>
              <w:fldChar w:fldCharType="begin"/>
            </w:r>
            <w:r>
              <w:rPr>
                <w:noProof/>
                <w:webHidden/>
              </w:rPr>
              <w:instrText xml:space="preserve"> PAGEREF _Toc132236872 \h </w:instrText>
            </w:r>
            <w:r>
              <w:rPr>
                <w:noProof/>
                <w:webHidden/>
              </w:rPr>
            </w:r>
            <w:r>
              <w:rPr>
                <w:noProof/>
                <w:webHidden/>
              </w:rPr>
              <w:fldChar w:fldCharType="separate"/>
            </w:r>
            <w:r>
              <w:rPr>
                <w:noProof/>
                <w:webHidden/>
              </w:rPr>
              <w:t>2</w:t>
            </w:r>
            <w:r>
              <w:rPr>
                <w:noProof/>
                <w:webHidden/>
              </w:rPr>
              <w:fldChar w:fldCharType="end"/>
            </w:r>
          </w:hyperlink>
        </w:p>
        <w:p w14:paraId="0BD986DA" w14:textId="425C40EB" w:rsidR="003F38D5" w:rsidRDefault="003F38D5">
          <w:pPr>
            <w:pStyle w:val="Spistreci2"/>
            <w:tabs>
              <w:tab w:val="right" w:leader="dot" w:pos="9062"/>
            </w:tabs>
            <w:rPr>
              <w:noProof/>
            </w:rPr>
          </w:pPr>
          <w:hyperlink w:anchor="_Toc132236873" w:history="1">
            <w:r w:rsidRPr="00AE46C6">
              <w:rPr>
                <w:rStyle w:val="Hipercze"/>
                <w:rFonts w:ascii="Times New Roman" w:hAnsi="Times New Roman" w:cs="Times New Roman"/>
                <w:noProof/>
              </w:rPr>
              <w:t>Czechy:</w:t>
            </w:r>
            <w:r>
              <w:rPr>
                <w:noProof/>
                <w:webHidden/>
              </w:rPr>
              <w:tab/>
            </w:r>
            <w:r>
              <w:rPr>
                <w:noProof/>
                <w:webHidden/>
              </w:rPr>
              <w:fldChar w:fldCharType="begin"/>
            </w:r>
            <w:r>
              <w:rPr>
                <w:noProof/>
                <w:webHidden/>
              </w:rPr>
              <w:instrText xml:space="preserve"> PAGEREF _Toc132236873 \h </w:instrText>
            </w:r>
            <w:r>
              <w:rPr>
                <w:noProof/>
                <w:webHidden/>
              </w:rPr>
            </w:r>
            <w:r>
              <w:rPr>
                <w:noProof/>
                <w:webHidden/>
              </w:rPr>
              <w:fldChar w:fldCharType="separate"/>
            </w:r>
            <w:r>
              <w:rPr>
                <w:noProof/>
                <w:webHidden/>
              </w:rPr>
              <w:t>3</w:t>
            </w:r>
            <w:r>
              <w:rPr>
                <w:noProof/>
                <w:webHidden/>
              </w:rPr>
              <w:fldChar w:fldCharType="end"/>
            </w:r>
          </w:hyperlink>
        </w:p>
        <w:p w14:paraId="33171FC7" w14:textId="36066DB8" w:rsidR="003F38D5" w:rsidRDefault="003F38D5">
          <w:pPr>
            <w:pStyle w:val="Spistreci2"/>
            <w:tabs>
              <w:tab w:val="right" w:leader="dot" w:pos="9062"/>
            </w:tabs>
            <w:rPr>
              <w:noProof/>
            </w:rPr>
          </w:pPr>
          <w:hyperlink w:anchor="_Toc132236874" w:history="1">
            <w:r w:rsidRPr="00AE46C6">
              <w:rPr>
                <w:rStyle w:val="Hipercze"/>
                <w:rFonts w:ascii="Times New Roman" w:hAnsi="Times New Roman" w:cs="Times New Roman"/>
                <w:noProof/>
              </w:rPr>
              <w:t>Węgry:</w:t>
            </w:r>
            <w:r>
              <w:rPr>
                <w:noProof/>
                <w:webHidden/>
              </w:rPr>
              <w:tab/>
            </w:r>
            <w:r>
              <w:rPr>
                <w:noProof/>
                <w:webHidden/>
              </w:rPr>
              <w:fldChar w:fldCharType="begin"/>
            </w:r>
            <w:r>
              <w:rPr>
                <w:noProof/>
                <w:webHidden/>
              </w:rPr>
              <w:instrText xml:space="preserve"> PAGEREF _Toc132236874 \h </w:instrText>
            </w:r>
            <w:r>
              <w:rPr>
                <w:noProof/>
                <w:webHidden/>
              </w:rPr>
            </w:r>
            <w:r>
              <w:rPr>
                <w:noProof/>
                <w:webHidden/>
              </w:rPr>
              <w:fldChar w:fldCharType="separate"/>
            </w:r>
            <w:r>
              <w:rPr>
                <w:noProof/>
                <w:webHidden/>
              </w:rPr>
              <w:t>5</w:t>
            </w:r>
            <w:r>
              <w:rPr>
                <w:noProof/>
                <w:webHidden/>
              </w:rPr>
              <w:fldChar w:fldCharType="end"/>
            </w:r>
          </w:hyperlink>
        </w:p>
        <w:p w14:paraId="192AF32E" w14:textId="01F9B52A" w:rsidR="003F38D5" w:rsidRDefault="003F38D5">
          <w:pPr>
            <w:pStyle w:val="Spistreci2"/>
            <w:tabs>
              <w:tab w:val="right" w:leader="dot" w:pos="9062"/>
            </w:tabs>
            <w:rPr>
              <w:noProof/>
            </w:rPr>
          </w:pPr>
          <w:hyperlink w:anchor="_Toc132236875" w:history="1">
            <w:r w:rsidRPr="00AE46C6">
              <w:rPr>
                <w:rStyle w:val="Hipercze"/>
                <w:rFonts w:ascii="Times New Roman" w:hAnsi="Times New Roman" w:cs="Times New Roman"/>
                <w:noProof/>
              </w:rPr>
              <w:t>Ukraina:</w:t>
            </w:r>
            <w:r>
              <w:rPr>
                <w:noProof/>
                <w:webHidden/>
              </w:rPr>
              <w:tab/>
            </w:r>
            <w:r>
              <w:rPr>
                <w:noProof/>
                <w:webHidden/>
              </w:rPr>
              <w:fldChar w:fldCharType="begin"/>
            </w:r>
            <w:r>
              <w:rPr>
                <w:noProof/>
                <w:webHidden/>
              </w:rPr>
              <w:instrText xml:space="preserve"> PAGEREF _Toc132236875 \h </w:instrText>
            </w:r>
            <w:r>
              <w:rPr>
                <w:noProof/>
                <w:webHidden/>
              </w:rPr>
            </w:r>
            <w:r>
              <w:rPr>
                <w:noProof/>
                <w:webHidden/>
              </w:rPr>
              <w:fldChar w:fldCharType="separate"/>
            </w:r>
            <w:r>
              <w:rPr>
                <w:noProof/>
                <w:webHidden/>
              </w:rPr>
              <w:t>5</w:t>
            </w:r>
            <w:r>
              <w:rPr>
                <w:noProof/>
                <w:webHidden/>
              </w:rPr>
              <w:fldChar w:fldCharType="end"/>
            </w:r>
          </w:hyperlink>
        </w:p>
        <w:p w14:paraId="1FBFF60B" w14:textId="54834B3E" w:rsidR="003F38D5" w:rsidRDefault="003F38D5">
          <w:pPr>
            <w:pStyle w:val="Spistreci2"/>
            <w:tabs>
              <w:tab w:val="right" w:leader="dot" w:pos="9062"/>
            </w:tabs>
            <w:rPr>
              <w:noProof/>
            </w:rPr>
          </w:pPr>
          <w:hyperlink w:anchor="_Toc132236876" w:history="1">
            <w:r w:rsidRPr="00AE46C6">
              <w:rPr>
                <w:rStyle w:val="Hipercze"/>
                <w:rFonts w:ascii="Times New Roman" w:hAnsi="Times New Roman" w:cs="Times New Roman"/>
                <w:noProof/>
              </w:rPr>
              <w:t>Litwa</w:t>
            </w:r>
            <w:r>
              <w:rPr>
                <w:noProof/>
                <w:webHidden/>
              </w:rPr>
              <w:tab/>
            </w:r>
            <w:r>
              <w:rPr>
                <w:noProof/>
                <w:webHidden/>
              </w:rPr>
              <w:fldChar w:fldCharType="begin"/>
            </w:r>
            <w:r>
              <w:rPr>
                <w:noProof/>
                <w:webHidden/>
              </w:rPr>
              <w:instrText xml:space="preserve"> PAGEREF _Toc132236876 \h </w:instrText>
            </w:r>
            <w:r>
              <w:rPr>
                <w:noProof/>
                <w:webHidden/>
              </w:rPr>
            </w:r>
            <w:r>
              <w:rPr>
                <w:noProof/>
                <w:webHidden/>
              </w:rPr>
              <w:fldChar w:fldCharType="separate"/>
            </w:r>
            <w:r>
              <w:rPr>
                <w:noProof/>
                <w:webHidden/>
              </w:rPr>
              <w:t>7</w:t>
            </w:r>
            <w:r>
              <w:rPr>
                <w:noProof/>
                <w:webHidden/>
              </w:rPr>
              <w:fldChar w:fldCharType="end"/>
            </w:r>
          </w:hyperlink>
        </w:p>
        <w:p w14:paraId="224EBEAB" w14:textId="7B07FE23" w:rsidR="003F38D5" w:rsidRDefault="003F38D5">
          <w:pPr>
            <w:pStyle w:val="Spistreci2"/>
            <w:tabs>
              <w:tab w:val="right" w:leader="dot" w:pos="9062"/>
            </w:tabs>
            <w:rPr>
              <w:noProof/>
            </w:rPr>
          </w:pPr>
          <w:hyperlink w:anchor="_Toc132236877" w:history="1">
            <w:r w:rsidRPr="00AE46C6">
              <w:rPr>
                <w:rStyle w:val="Hipercze"/>
                <w:rFonts w:ascii="Times New Roman" w:hAnsi="Times New Roman" w:cs="Times New Roman"/>
                <w:noProof/>
              </w:rPr>
              <w:t>Polska</w:t>
            </w:r>
            <w:r>
              <w:rPr>
                <w:noProof/>
                <w:webHidden/>
              </w:rPr>
              <w:tab/>
            </w:r>
            <w:r>
              <w:rPr>
                <w:noProof/>
                <w:webHidden/>
              </w:rPr>
              <w:fldChar w:fldCharType="begin"/>
            </w:r>
            <w:r>
              <w:rPr>
                <w:noProof/>
                <w:webHidden/>
              </w:rPr>
              <w:instrText xml:space="preserve"> PAGEREF _Toc132236877 \h </w:instrText>
            </w:r>
            <w:r>
              <w:rPr>
                <w:noProof/>
                <w:webHidden/>
              </w:rPr>
            </w:r>
            <w:r>
              <w:rPr>
                <w:noProof/>
                <w:webHidden/>
              </w:rPr>
              <w:fldChar w:fldCharType="separate"/>
            </w:r>
            <w:r>
              <w:rPr>
                <w:noProof/>
                <w:webHidden/>
              </w:rPr>
              <w:t>8</w:t>
            </w:r>
            <w:r>
              <w:rPr>
                <w:noProof/>
                <w:webHidden/>
              </w:rPr>
              <w:fldChar w:fldCharType="end"/>
            </w:r>
          </w:hyperlink>
        </w:p>
        <w:p w14:paraId="4545021B" w14:textId="7CAD860A" w:rsidR="003F38D5" w:rsidRDefault="003F38D5">
          <w:r>
            <w:rPr>
              <w:b/>
              <w:bCs/>
            </w:rPr>
            <w:fldChar w:fldCharType="end"/>
          </w:r>
        </w:p>
      </w:sdtContent>
    </w:sdt>
    <w:p w14:paraId="3D871256" w14:textId="01D7303B" w:rsidR="00186092" w:rsidRPr="005D758E" w:rsidRDefault="00186092" w:rsidP="005D758E">
      <w:pPr>
        <w:spacing w:line="360" w:lineRule="auto"/>
        <w:jc w:val="both"/>
        <w:rPr>
          <w:rFonts w:ascii="Times New Roman" w:hAnsi="Times New Roman" w:cs="Times New Roman"/>
          <w:sz w:val="24"/>
          <w:szCs w:val="24"/>
        </w:rPr>
      </w:pPr>
    </w:p>
    <w:p w14:paraId="515EF23E" w14:textId="77777777" w:rsidR="000C43DD" w:rsidRPr="005D758E" w:rsidRDefault="00186092" w:rsidP="005D758E">
      <w:pPr>
        <w:pStyle w:val="Nagwek2"/>
        <w:spacing w:line="360" w:lineRule="auto"/>
        <w:jc w:val="both"/>
        <w:rPr>
          <w:rFonts w:ascii="Times New Roman" w:hAnsi="Times New Roman" w:cs="Times New Roman"/>
          <w:sz w:val="24"/>
          <w:szCs w:val="24"/>
        </w:rPr>
      </w:pPr>
      <w:bookmarkStart w:id="0" w:name="_Toc132236871"/>
      <w:r w:rsidRPr="005D758E">
        <w:rPr>
          <w:rFonts w:ascii="Times New Roman" w:hAnsi="Times New Roman" w:cs="Times New Roman"/>
          <w:sz w:val="24"/>
          <w:szCs w:val="24"/>
        </w:rPr>
        <w:t>Uwagi wstępne</w:t>
      </w:r>
      <w:r w:rsidR="0059597D" w:rsidRPr="005D758E">
        <w:rPr>
          <w:rFonts w:ascii="Times New Roman" w:hAnsi="Times New Roman" w:cs="Times New Roman"/>
          <w:sz w:val="24"/>
          <w:szCs w:val="24"/>
        </w:rPr>
        <w:t>:</w:t>
      </w:r>
      <w:bookmarkEnd w:id="0"/>
    </w:p>
    <w:p w14:paraId="28E3BE7B" w14:textId="1838AD59" w:rsidR="0059597D" w:rsidRPr="005D758E" w:rsidRDefault="00186092" w:rsidP="005D758E">
      <w:pPr>
        <w:spacing w:line="360" w:lineRule="auto"/>
        <w:ind w:left="708" w:firstLine="708"/>
        <w:jc w:val="both"/>
        <w:rPr>
          <w:rFonts w:ascii="Times New Roman" w:hAnsi="Times New Roman" w:cs="Times New Roman"/>
          <w:sz w:val="24"/>
          <w:szCs w:val="24"/>
        </w:rPr>
      </w:pPr>
      <w:r w:rsidRPr="005D758E">
        <w:rPr>
          <w:rFonts w:ascii="Times New Roman" w:hAnsi="Times New Roman" w:cs="Times New Roman"/>
          <w:sz w:val="24"/>
          <w:szCs w:val="24"/>
        </w:rPr>
        <w:t xml:space="preserve">Odpowiedzialność dyscyplinarna sędziów, jako ogólna instytucja ma odpowiedzieć na pytanie zadawane przez rzymską </w:t>
      </w:r>
      <w:proofErr w:type="spellStart"/>
      <w:r w:rsidRPr="005D758E">
        <w:rPr>
          <w:rFonts w:ascii="Times New Roman" w:hAnsi="Times New Roman" w:cs="Times New Roman"/>
          <w:sz w:val="24"/>
          <w:szCs w:val="24"/>
        </w:rPr>
        <w:t>paremię</w:t>
      </w:r>
      <w:proofErr w:type="spellEnd"/>
      <w:r w:rsidRPr="005D758E">
        <w:rPr>
          <w:rFonts w:ascii="Times New Roman" w:hAnsi="Times New Roman" w:cs="Times New Roman"/>
          <w:sz w:val="24"/>
          <w:szCs w:val="24"/>
        </w:rPr>
        <w:t xml:space="preserve"> </w:t>
      </w:r>
      <w:proofErr w:type="spellStart"/>
      <w:r w:rsidRPr="005D758E">
        <w:rPr>
          <w:rFonts w:ascii="Times New Roman" w:hAnsi="Times New Roman" w:cs="Times New Roman"/>
          <w:i/>
          <w:iCs/>
          <w:sz w:val="24"/>
          <w:szCs w:val="24"/>
        </w:rPr>
        <w:t>quis</w:t>
      </w:r>
      <w:proofErr w:type="spellEnd"/>
      <w:r w:rsidRPr="005D758E">
        <w:rPr>
          <w:rFonts w:ascii="Times New Roman" w:hAnsi="Times New Roman" w:cs="Times New Roman"/>
          <w:i/>
          <w:iCs/>
          <w:sz w:val="24"/>
          <w:szCs w:val="24"/>
        </w:rPr>
        <w:t xml:space="preserve"> </w:t>
      </w:r>
      <w:proofErr w:type="spellStart"/>
      <w:r w:rsidRPr="005D758E">
        <w:rPr>
          <w:rFonts w:ascii="Times New Roman" w:hAnsi="Times New Roman" w:cs="Times New Roman"/>
          <w:i/>
          <w:iCs/>
          <w:sz w:val="24"/>
          <w:szCs w:val="24"/>
        </w:rPr>
        <w:t>custodiet</w:t>
      </w:r>
      <w:proofErr w:type="spellEnd"/>
      <w:r w:rsidRPr="005D758E">
        <w:rPr>
          <w:rFonts w:ascii="Times New Roman" w:hAnsi="Times New Roman" w:cs="Times New Roman"/>
          <w:i/>
          <w:iCs/>
          <w:sz w:val="24"/>
          <w:szCs w:val="24"/>
        </w:rPr>
        <w:t xml:space="preserve"> </w:t>
      </w:r>
      <w:proofErr w:type="spellStart"/>
      <w:r w:rsidRPr="005D758E">
        <w:rPr>
          <w:rFonts w:ascii="Times New Roman" w:hAnsi="Times New Roman" w:cs="Times New Roman"/>
          <w:i/>
          <w:iCs/>
          <w:sz w:val="24"/>
          <w:szCs w:val="24"/>
        </w:rPr>
        <w:t>ipsos</w:t>
      </w:r>
      <w:proofErr w:type="spellEnd"/>
      <w:r w:rsidRPr="005D758E">
        <w:rPr>
          <w:rFonts w:ascii="Times New Roman" w:hAnsi="Times New Roman" w:cs="Times New Roman"/>
          <w:i/>
          <w:iCs/>
          <w:sz w:val="24"/>
          <w:szCs w:val="24"/>
        </w:rPr>
        <w:t xml:space="preserve"> </w:t>
      </w:r>
      <w:proofErr w:type="spellStart"/>
      <w:r w:rsidRPr="005D758E">
        <w:rPr>
          <w:rFonts w:ascii="Times New Roman" w:hAnsi="Times New Roman" w:cs="Times New Roman"/>
          <w:i/>
          <w:iCs/>
          <w:sz w:val="24"/>
          <w:szCs w:val="24"/>
        </w:rPr>
        <w:t>custodes</w:t>
      </w:r>
      <w:proofErr w:type="spellEnd"/>
      <w:r w:rsidRPr="005D758E">
        <w:rPr>
          <w:rFonts w:ascii="Times New Roman" w:hAnsi="Times New Roman" w:cs="Times New Roman"/>
          <w:i/>
          <w:iCs/>
          <w:sz w:val="24"/>
          <w:szCs w:val="24"/>
        </w:rPr>
        <w:t>?</w:t>
      </w:r>
      <w:r w:rsidRPr="005D758E">
        <w:rPr>
          <w:rFonts w:ascii="Times New Roman" w:hAnsi="Times New Roman" w:cs="Times New Roman"/>
          <w:sz w:val="24"/>
          <w:szCs w:val="24"/>
        </w:rPr>
        <w:t xml:space="preserve"> Kwestia ta ma niebagatelne znacznie </w:t>
      </w:r>
      <w:r w:rsidR="0059597D" w:rsidRPr="005D758E">
        <w:rPr>
          <w:rFonts w:ascii="Times New Roman" w:hAnsi="Times New Roman" w:cs="Times New Roman"/>
          <w:sz w:val="24"/>
          <w:szCs w:val="24"/>
        </w:rPr>
        <w:t>dla sądów konstytucyjnych</w:t>
      </w:r>
      <w:r w:rsidR="000C43DD" w:rsidRPr="005D758E">
        <w:rPr>
          <w:rStyle w:val="Odwoanieprzypisudolnego"/>
          <w:rFonts w:ascii="Times New Roman" w:hAnsi="Times New Roman" w:cs="Times New Roman"/>
          <w:sz w:val="24"/>
          <w:szCs w:val="24"/>
        </w:rPr>
        <w:footnoteReference w:id="1"/>
      </w:r>
      <w:r w:rsidR="0059597D" w:rsidRPr="005D758E">
        <w:rPr>
          <w:rFonts w:ascii="Times New Roman" w:hAnsi="Times New Roman" w:cs="Times New Roman"/>
          <w:sz w:val="24"/>
          <w:szCs w:val="24"/>
        </w:rPr>
        <w:t>, które nie dość, że pełnią funkcję negatywnego ustawodawcy i swoją działalnością powinny być nakierowane na ochronę praw podmiotowych, to ich orzeczenia są najczęściej ostateczne.</w:t>
      </w:r>
    </w:p>
    <w:p w14:paraId="759830C8" w14:textId="4A893305" w:rsidR="0059597D" w:rsidRPr="005D758E" w:rsidRDefault="0059597D" w:rsidP="005D758E">
      <w:pPr>
        <w:spacing w:line="360" w:lineRule="auto"/>
        <w:ind w:left="708"/>
        <w:jc w:val="both"/>
        <w:rPr>
          <w:rFonts w:ascii="Times New Roman" w:hAnsi="Times New Roman" w:cs="Times New Roman"/>
          <w:sz w:val="24"/>
          <w:szCs w:val="24"/>
        </w:rPr>
      </w:pPr>
      <w:r w:rsidRPr="005D758E">
        <w:rPr>
          <w:rFonts w:ascii="Times New Roman" w:hAnsi="Times New Roman" w:cs="Times New Roman"/>
          <w:sz w:val="24"/>
          <w:szCs w:val="24"/>
        </w:rPr>
        <w:t>Uregulowania odnośnie odpowiedzialności</w:t>
      </w:r>
      <w:r w:rsidR="003F38D5">
        <w:rPr>
          <w:rFonts w:ascii="Times New Roman" w:hAnsi="Times New Roman" w:cs="Times New Roman"/>
          <w:sz w:val="24"/>
          <w:szCs w:val="24"/>
        </w:rPr>
        <w:t xml:space="preserve"> dyscyplinarnej</w:t>
      </w:r>
      <w:r w:rsidRPr="005D758E">
        <w:rPr>
          <w:rFonts w:ascii="Times New Roman" w:hAnsi="Times New Roman" w:cs="Times New Roman"/>
          <w:sz w:val="24"/>
          <w:szCs w:val="24"/>
        </w:rPr>
        <w:t xml:space="preserve"> sędziów sądów konstytucyjnych znajdują się </w:t>
      </w:r>
      <w:r w:rsidR="000C43DD" w:rsidRPr="005D758E">
        <w:rPr>
          <w:rFonts w:ascii="Times New Roman" w:hAnsi="Times New Roman" w:cs="Times New Roman"/>
          <w:sz w:val="24"/>
          <w:szCs w:val="24"/>
        </w:rPr>
        <w:t xml:space="preserve">zazwyczaj </w:t>
      </w:r>
      <w:r w:rsidRPr="005D758E">
        <w:rPr>
          <w:rFonts w:ascii="Times New Roman" w:hAnsi="Times New Roman" w:cs="Times New Roman"/>
          <w:sz w:val="24"/>
          <w:szCs w:val="24"/>
        </w:rPr>
        <w:t>w trzech</w:t>
      </w:r>
      <w:r w:rsidR="000C43DD" w:rsidRPr="005D758E">
        <w:rPr>
          <w:rFonts w:ascii="Times New Roman" w:hAnsi="Times New Roman" w:cs="Times New Roman"/>
          <w:sz w:val="24"/>
          <w:szCs w:val="24"/>
        </w:rPr>
        <w:t>,</w:t>
      </w:r>
      <w:r w:rsidRPr="005D758E">
        <w:rPr>
          <w:rFonts w:ascii="Times New Roman" w:hAnsi="Times New Roman" w:cs="Times New Roman"/>
          <w:sz w:val="24"/>
          <w:szCs w:val="24"/>
        </w:rPr>
        <w:t xml:space="preserve"> różnych ustrojowo</w:t>
      </w:r>
      <w:r w:rsidR="000C43DD" w:rsidRPr="005D758E">
        <w:rPr>
          <w:rFonts w:ascii="Times New Roman" w:hAnsi="Times New Roman" w:cs="Times New Roman"/>
          <w:sz w:val="24"/>
          <w:szCs w:val="24"/>
        </w:rPr>
        <w:t>,</w:t>
      </w:r>
      <w:r w:rsidRPr="005D758E">
        <w:rPr>
          <w:rFonts w:ascii="Times New Roman" w:hAnsi="Times New Roman" w:cs="Times New Roman"/>
          <w:sz w:val="24"/>
          <w:szCs w:val="24"/>
        </w:rPr>
        <w:t xml:space="preserve"> rodzajach aktów:</w:t>
      </w:r>
    </w:p>
    <w:p w14:paraId="446661C0" w14:textId="3A607A2E" w:rsidR="0097210B" w:rsidRPr="005D758E" w:rsidRDefault="0059597D" w:rsidP="005D758E">
      <w:pPr>
        <w:pStyle w:val="Akapitzlist"/>
        <w:numPr>
          <w:ilvl w:val="0"/>
          <w:numId w:val="3"/>
        </w:numPr>
        <w:spacing w:line="360" w:lineRule="auto"/>
        <w:ind w:left="1428"/>
        <w:jc w:val="both"/>
        <w:rPr>
          <w:rFonts w:ascii="Times New Roman" w:hAnsi="Times New Roman" w:cs="Times New Roman"/>
          <w:sz w:val="24"/>
          <w:szCs w:val="24"/>
        </w:rPr>
      </w:pPr>
      <w:r w:rsidRPr="005D758E">
        <w:rPr>
          <w:rFonts w:ascii="Times New Roman" w:hAnsi="Times New Roman" w:cs="Times New Roman"/>
          <w:sz w:val="24"/>
          <w:szCs w:val="24"/>
        </w:rPr>
        <w:t xml:space="preserve">Uregulowania znajdują się na poziomie </w:t>
      </w:r>
      <w:r w:rsidR="0097210B" w:rsidRPr="005D758E">
        <w:rPr>
          <w:rFonts w:ascii="Times New Roman" w:hAnsi="Times New Roman" w:cs="Times New Roman"/>
          <w:sz w:val="24"/>
          <w:szCs w:val="24"/>
        </w:rPr>
        <w:t>k</w:t>
      </w:r>
      <w:r w:rsidRPr="005D758E">
        <w:rPr>
          <w:rFonts w:ascii="Times New Roman" w:hAnsi="Times New Roman" w:cs="Times New Roman"/>
          <w:sz w:val="24"/>
          <w:szCs w:val="24"/>
        </w:rPr>
        <w:t>onstytucyjny</w:t>
      </w:r>
      <w:r w:rsidR="0097210B" w:rsidRPr="005D758E">
        <w:rPr>
          <w:rFonts w:ascii="Times New Roman" w:hAnsi="Times New Roman" w:cs="Times New Roman"/>
          <w:sz w:val="24"/>
          <w:szCs w:val="24"/>
        </w:rPr>
        <w:t>m</w:t>
      </w:r>
      <w:r w:rsidR="000C43DD" w:rsidRPr="005D758E">
        <w:rPr>
          <w:rFonts w:ascii="Times New Roman" w:hAnsi="Times New Roman" w:cs="Times New Roman"/>
          <w:sz w:val="24"/>
          <w:szCs w:val="24"/>
        </w:rPr>
        <w:t>.</w:t>
      </w:r>
    </w:p>
    <w:p w14:paraId="0C3235EC" w14:textId="54C8E75B" w:rsidR="0059597D" w:rsidRPr="005D758E" w:rsidRDefault="0097210B" w:rsidP="005D758E">
      <w:pPr>
        <w:pStyle w:val="Akapitzlist"/>
        <w:numPr>
          <w:ilvl w:val="0"/>
          <w:numId w:val="3"/>
        </w:numPr>
        <w:spacing w:line="360" w:lineRule="auto"/>
        <w:ind w:left="1428"/>
        <w:jc w:val="both"/>
        <w:rPr>
          <w:rFonts w:ascii="Times New Roman" w:hAnsi="Times New Roman" w:cs="Times New Roman"/>
          <w:sz w:val="24"/>
          <w:szCs w:val="24"/>
        </w:rPr>
      </w:pPr>
      <w:r w:rsidRPr="005D758E">
        <w:rPr>
          <w:rFonts w:ascii="Times New Roman" w:hAnsi="Times New Roman" w:cs="Times New Roman"/>
          <w:sz w:val="24"/>
          <w:szCs w:val="24"/>
        </w:rPr>
        <w:t>Uregulowania znajdują się na poziomie ustawowym, najczęściej do których odsyłają konstytucj</w:t>
      </w:r>
      <w:r w:rsidR="000C43DD" w:rsidRPr="005D758E">
        <w:rPr>
          <w:rFonts w:ascii="Times New Roman" w:hAnsi="Times New Roman" w:cs="Times New Roman"/>
          <w:sz w:val="24"/>
          <w:szCs w:val="24"/>
        </w:rPr>
        <w:t>a</w:t>
      </w:r>
      <w:r w:rsidRPr="005D758E">
        <w:rPr>
          <w:rFonts w:ascii="Times New Roman" w:hAnsi="Times New Roman" w:cs="Times New Roman"/>
          <w:sz w:val="24"/>
          <w:szCs w:val="24"/>
        </w:rPr>
        <w:t>.</w:t>
      </w:r>
    </w:p>
    <w:p w14:paraId="2D62609F" w14:textId="33C283FB" w:rsidR="00186092" w:rsidRPr="005D758E" w:rsidRDefault="0097210B" w:rsidP="005D758E">
      <w:pPr>
        <w:pStyle w:val="Akapitzlist"/>
        <w:numPr>
          <w:ilvl w:val="0"/>
          <w:numId w:val="3"/>
        </w:numPr>
        <w:spacing w:line="360" w:lineRule="auto"/>
        <w:ind w:left="1428"/>
        <w:jc w:val="both"/>
        <w:rPr>
          <w:rFonts w:ascii="Times New Roman" w:hAnsi="Times New Roman" w:cs="Times New Roman"/>
          <w:sz w:val="24"/>
          <w:szCs w:val="24"/>
        </w:rPr>
      </w:pPr>
      <w:r w:rsidRPr="005D758E">
        <w:rPr>
          <w:rFonts w:ascii="Times New Roman" w:hAnsi="Times New Roman" w:cs="Times New Roman"/>
          <w:sz w:val="24"/>
          <w:szCs w:val="24"/>
        </w:rPr>
        <w:t xml:space="preserve">Uregulowania znajdują się </w:t>
      </w:r>
      <w:r w:rsidR="000C43DD" w:rsidRPr="005D758E">
        <w:rPr>
          <w:rFonts w:ascii="Times New Roman" w:hAnsi="Times New Roman" w:cs="Times New Roman"/>
          <w:sz w:val="24"/>
          <w:szCs w:val="24"/>
        </w:rPr>
        <w:t>na poziomie regulaminu lub innych aktów wewnętrznych sądu konstytucyjnego, do których odsyła konstytucja lub ustawa</w:t>
      </w:r>
    </w:p>
    <w:p w14:paraId="7DA62C63" w14:textId="77777777" w:rsidR="00176072" w:rsidRPr="005D758E" w:rsidRDefault="000C43DD" w:rsidP="005D758E">
      <w:pPr>
        <w:spacing w:line="360" w:lineRule="auto"/>
        <w:ind w:left="708"/>
        <w:jc w:val="both"/>
        <w:rPr>
          <w:rFonts w:ascii="Times New Roman" w:hAnsi="Times New Roman" w:cs="Times New Roman"/>
          <w:sz w:val="24"/>
          <w:szCs w:val="24"/>
        </w:rPr>
      </w:pPr>
      <w:r w:rsidRPr="005D758E">
        <w:rPr>
          <w:rFonts w:ascii="Times New Roman" w:hAnsi="Times New Roman" w:cs="Times New Roman"/>
          <w:sz w:val="24"/>
          <w:szCs w:val="24"/>
        </w:rPr>
        <w:t xml:space="preserve">Przepisy pozwalające odkodować podstawy dla odpowiedzialności dyscyplinarnej sędziów sądów konstytucyjnych nieczęsto wymieniane są wprost. Potrafią one być </w:t>
      </w:r>
      <w:r w:rsidRPr="005D758E">
        <w:rPr>
          <w:rFonts w:ascii="Times New Roman" w:hAnsi="Times New Roman" w:cs="Times New Roman"/>
          <w:sz w:val="24"/>
          <w:szCs w:val="24"/>
        </w:rPr>
        <w:lastRenderedPageBreak/>
        <w:t>uwikłane w kwestie wygaśnięcia mandatu sędziego</w:t>
      </w:r>
      <w:r w:rsidR="00176072" w:rsidRPr="005D758E">
        <w:rPr>
          <w:rFonts w:ascii="Times New Roman" w:hAnsi="Times New Roman" w:cs="Times New Roman"/>
          <w:sz w:val="24"/>
          <w:szCs w:val="24"/>
        </w:rPr>
        <w:t xml:space="preserve"> jak i</w:t>
      </w:r>
      <w:r w:rsidRPr="005D758E">
        <w:rPr>
          <w:rFonts w:ascii="Times New Roman" w:hAnsi="Times New Roman" w:cs="Times New Roman"/>
          <w:sz w:val="24"/>
          <w:szCs w:val="24"/>
        </w:rPr>
        <w:t xml:space="preserve"> kwestie immunitetu sędziowskiego</w:t>
      </w:r>
      <w:r w:rsidR="00176072" w:rsidRPr="005D758E">
        <w:rPr>
          <w:rFonts w:ascii="Times New Roman" w:hAnsi="Times New Roman" w:cs="Times New Roman"/>
          <w:sz w:val="24"/>
          <w:szCs w:val="24"/>
        </w:rPr>
        <w:t>.</w:t>
      </w:r>
    </w:p>
    <w:p w14:paraId="5337BFDD" w14:textId="25204E60" w:rsidR="003717F8" w:rsidRPr="005D758E" w:rsidRDefault="003717F8" w:rsidP="005D758E">
      <w:pPr>
        <w:spacing w:line="360" w:lineRule="auto"/>
        <w:ind w:left="708"/>
        <w:jc w:val="both"/>
        <w:rPr>
          <w:rFonts w:ascii="Times New Roman" w:hAnsi="Times New Roman" w:cs="Times New Roman"/>
          <w:sz w:val="24"/>
          <w:szCs w:val="24"/>
        </w:rPr>
      </w:pPr>
      <w:r w:rsidRPr="005D758E">
        <w:rPr>
          <w:rFonts w:ascii="Times New Roman" w:hAnsi="Times New Roman" w:cs="Times New Roman"/>
          <w:sz w:val="24"/>
          <w:szCs w:val="24"/>
        </w:rPr>
        <w:t xml:space="preserve">W niniejszej pracy, skupię się na </w:t>
      </w:r>
      <w:r w:rsidR="00911B6D" w:rsidRPr="005D758E">
        <w:rPr>
          <w:rFonts w:ascii="Times New Roman" w:hAnsi="Times New Roman" w:cs="Times New Roman"/>
          <w:sz w:val="24"/>
          <w:szCs w:val="24"/>
        </w:rPr>
        <w:t>przeglądzie rozwiązań z wybranych państw leżących w regionie środkowej i wschodniej Europy.</w:t>
      </w:r>
    </w:p>
    <w:p w14:paraId="4327896D" w14:textId="77777777" w:rsidR="00176072" w:rsidRPr="005D758E" w:rsidRDefault="00176072" w:rsidP="005D758E">
      <w:pPr>
        <w:pStyle w:val="Nagwek2"/>
        <w:spacing w:line="360" w:lineRule="auto"/>
        <w:jc w:val="both"/>
        <w:rPr>
          <w:rFonts w:ascii="Times New Roman" w:hAnsi="Times New Roman" w:cs="Times New Roman"/>
          <w:sz w:val="24"/>
          <w:szCs w:val="24"/>
        </w:rPr>
      </w:pPr>
    </w:p>
    <w:p w14:paraId="194E8113" w14:textId="508EBFC9" w:rsidR="00DA493E" w:rsidRPr="005D758E" w:rsidRDefault="00176072" w:rsidP="005D758E">
      <w:pPr>
        <w:pStyle w:val="Nagwek2"/>
        <w:spacing w:line="360" w:lineRule="auto"/>
        <w:jc w:val="both"/>
        <w:rPr>
          <w:rFonts w:ascii="Times New Roman" w:hAnsi="Times New Roman" w:cs="Times New Roman"/>
          <w:sz w:val="24"/>
          <w:szCs w:val="24"/>
        </w:rPr>
      </w:pPr>
      <w:bookmarkStart w:id="1" w:name="_Toc132236872"/>
      <w:r w:rsidRPr="005D758E">
        <w:rPr>
          <w:rFonts w:ascii="Times New Roman" w:hAnsi="Times New Roman" w:cs="Times New Roman"/>
          <w:sz w:val="24"/>
          <w:szCs w:val="24"/>
        </w:rPr>
        <w:t>Słowacja:</w:t>
      </w:r>
      <w:bookmarkEnd w:id="1"/>
    </w:p>
    <w:p w14:paraId="4D3EE400" w14:textId="71C02B85" w:rsidR="00690272" w:rsidRPr="005D758E" w:rsidRDefault="00176072" w:rsidP="005D758E">
      <w:pPr>
        <w:spacing w:line="360" w:lineRule="auto"/>
        <w:ind w:left="708"/>
        <w:jc w:val="both"/>
        <w:rPr>
          <w:rFonts w:ascii="Times New Roman" w:hAnsi="Times New Roman" w:cs="Times New Roman"/>
          <w:sz w:val="24"/>
          <w:szCs w:val="24"/>
        </w:rPr>
      </w:pPr>
      <w:r w:rsidRPr="005D758E">
        <w:rPr>
          <w:rFonts w:ascii="Times New Roman" w:hAnsi="Times New Roman" w:cs="Times New Roman"/>
          <w:sz w:val="24"/>
          <w:szCs w:val="24"/>
        </w:rPr>
        <w:tab/>
        <w:t>Konstytucja Słowacji wymienia jako jed</w:t>
      </w:r>
      <w:r w:rsidR="00690272" w:rsidRPr="005D758E">
        <w:rPr>
          <w:rFonts w:ascii="Times New Roman" w:hAnsi="Times New Roman" w:cs="Times New Roman"/>
          <w:sz w:val="24"/>
          <w:szCs w:val="24"/>
        </w:rPr>
        <w:t xml:space="preserve">no z możliwych </w:t>
      </w:r>
      <w:r w:rsidRPr="005D758E">
        <w:rPr>
          <w:rFonts w:ascii="Times New Roman" w:hAnsi="Times New Roman" w:cs="Times New Roman"/>
          <w:sz w:val="24"/>
          <w:szCs w:val="24"/>
        </w:rPr>
        <w:t xml:space="preserve">rodzajów orzeczeń Sądu Konstytucyjnego </w:t>
      </w:r>
      <w:r w:rsidR="00690272" w:rsidRPr="005D758E">
        <w:rPr>
          <w:rFonts w:ascii="Times New Roman" w:hAnsi="Times New Roman" w:cs="Times New Roman"/>
          <w:sz w:val="24"/>
          <w:szCs w:val="24"/>
        </w:rPr>
        <w:t xml:space="preserve">orzeczenie dyscyplinarne za czyn sędziego, który jest nie do pogodzenia </w:t>
      </w:r>
      <w:r w:rsidR="00690272" w:rsidRPr="005D758E">
        <w:rPr>
          <w:rFonts w:ascii="Times New Roman" w:hAnsi="Times New Roman" w:cs="Times New Roman"/>
          <w:sz w:val="24"/>
          <w:szCs w:val="24"/>
        </w:rPr>
        <w:t>z</w:t>
      </w:r>
      <w:r w:rsidR="00690272" w:rsidRPr="005D758E">
        <w:rPr>
          <w:rFonts w:ascii="Times New Roman" w:hAnsi="Times New Roman" w:cs="Times New Roman"/>
          <w:sz w:val="24"/>
          <w:szCs w:val="24"/>
        </w:rPr>
        <w:t xml:space="preserve"> </w:t>
      </w:r>
      <w:r w:rsidR="00690272" w:rsidRPr="005D758E">
        <w:rPr>
          <w:rFonts w:ascii="Times New Roman" w:hAnsi="Times New Roman" w:cs="Times New Roman"/>
          <w:sz w:val="24"/>
          <w:szCs w:val="24"/>
        </w:rPr>
        <w:t>wykonywaniem funkcji sędziego Sądu Konstytucyjnego</w:t>
      </w:r>
      <w:r w:rsidR="00690272" w:rsidRPr="005D758E">
        <w:rPr>
          <w:rStyle w:val="Odwoanieprzypisudolnego"/>
          <w:rFonts w:ascii="Times New Roman" w:hAnsi="Times New Roman" w:cs="Times New Roman"/>
          <w:sz w:val="24"/>
          <w:szCs w:val="24"/>
        </w:rPr>
        <w:footnoteReference w:id="2"/>
      </w:r>
      <w:r w:rsidR="00690272" w:rsidRPr="005D758E">
        <w:rPr>
          <w:rFonts w:ascii="Times New Roman" w:hAnsi="Times New Roman" w:cs="Times New Roman"/>
          <w:sz w:val="24"/>
          <w:szCs w:val="24"/>
        </w:rPr>
        <w:t xml:space="preserve">. Jednocześnie, Konstytucja odsyła do uregulowania materii </w:t>
      </w:r>
      <w:r w:rsidR="00690272" w:rsidRPr="005D758E">
        <w:rPr>
          <w:rFonts w:ascii="Times New Roman" w:hAnsi="Times New Roman" w:cs="Times New Roman"/>
          <w:sz w:val="24"/>
          <w:szCs w:val="24"/>
        </w:rPr>
        <w:t xml:space="preserve">organizacji Sądu Konstytucyjnego, trybu postępowania przed nim i statusie jego członków </w:t>
      </w:r>
      <w:r w:rsidR="00690272" w:rsidRPr="005D758E">
        <w:rPr>
          <w:rFonts w:ascii="Times New Roman" w:hAnsi="Times New Roman" w:cs="Times New Roman"/>
          <w:sz w:val="24"/>
          <w:szCs w:val="24"/>
        </w:rPr>
        <w:t>w ustawie.</w:t>
      </w:r>
      <w:r w:rsidR="00690272" w:rsidRPr="005D758E">
        <w:rPr>
          <w:rStyle w:val="Odwoanieprzypisudolnego"/>
          <w:rFonts w:ascii="Times New Roman" w:hAnsi="Times New Roman" w:cs="Times New Roman"/>
          <w:sz w:val="24"/>
          <w:szCs w:val="24"/>
        </w:rPr>
        <w:footnoteReference w:id="3"/>
      </w:r>
      <w:r w:rsidR="00690272" w:rsidRPr="005D758E">
        <w:rPr>
          <w:rFonts w:ascii="Times New Roman" w:hAnsi="Times New Roman" w:cs="Times New Roman"/>
          <w:sz w:val="24"/>
          <w:szCs w:val="24"/>
        </w:rPr>
        <w:t xml:space="preserve"> </w:t>
      </w:r>
      <w:r w:rsidR="00295A14" w:rsidRPr="005D758E">
        <w:rPr>
          <w:rFonts w:ascii="Times New Roman" w:hAnsi="Times New Roman" w:cs="Times New Roman"/>
          <w:sz w:val="24"/>
          <w:szCs w:val="24"/>
        </w:rPr>
        <w:t xml:space="preserve">Ze względu na szczegółowość </w:t>
      </w:r>
      <w:r w:rsidR="00223081" w:rsidRPr="005D758E">
        <w:rPr>
          <w:rFonts w:ascii="Times New Roman" w:hAnsi="Times New Roman" w:cs="Times New Roman"/>
          <w:sz w:val="24"/>
          <w:szCs w:val="24"/>
        </w:rPr>
        <w:t>regulacji, zostanie ona poruszona w szerszym zakresie poniżej.</w:t>
      </w:r>
    </w:p>
    <w:p w14:paraId="41240F79" w14:textId="1B8826F7" w:rsidR="000B74F6" w:rsidRPr="005D758E" w:rsidRDefault="00690272" w:rsidP="005D758E">
      <w:pPr>
        <w:spacing w:line="360" w:lineRule="auto"/>
        <w:ind w:left="708"/>
        <w:jc w:val="both"/>
        <w:rPr>
          <w:rFonts w:ascii="Times New Roman" w:hAnsi="Times New Roman" w:cs="Times New Roman"/>
          <w:sz w:val="24"/>
          <w:szCs w:val="24"/>
        </w:rPr>
      </w:pPr>
      <w:r w:rsidRPr="005D758E">
        <w:rPr>
          <w:rFonts w:ascii="Times New Roman" w:hAnsi="Times New Roman" w:cs="Times New Roman"/>
          <w:sz w:val="24"/>
          <w:szCs w:val="24"/>
        </w:rPr>
        <w:t>Jak stanowi § 27</w:t>
      </w:r>
      <w:r w:rsidR="000B74F6" w:rsidRPr="005D758E">
        <w:rPr>
          <w:rFonts w:ascii="Times New Roman" w:hAnsi="Times New Roman" w:cs="Times New Roman"/>
          <w:sz w:val="24"/>
          <w:szCs w:val="24"/>
        </w:rPr>
        <w:t>, pkt. 1</w:t>
      </w:r>
      <w:r w:rsidRPr="005D758E">
        <w:rPr>
          <w:rFonts w:ascii="Times New Roman" w:hAnsi="Times New Roman" w:cs="Times New Roman"/>
          <w:sz w:val="24"/>
          <w:szCs w:val="24"/>
        </w:rPr>
        <w:t xml:space="preserve"> Prawa o Sądzie Konstytucyjnym Republiki Słowackiej</w:t>
      </w:r>
      <w:r w:rsidR="000B74F6" w:rsidRPr="005D758E">
        <w:rPr>
          <w:rFonts w:ascii="Times New Roman" w:hAnsi="Times New Roman" w:cs="Times New Roman"/>
          <w:sz w:val="24"/>
          <w:szCs w:val="24"/>
        </w:rPr>
        <w:t>:</w:t>
      </w:r>
      <w:r w:rsidR="000B74F6" w:rsidRPr="005D758E">
        <w:rPr>
          <w:rStyle w:val="Odwoanieprzypisudolnego"/>
          <w:rFonts w:ascii="Times New Roman" w:hAnsi="Times New Roman" w:cs="Times New Roman"/>
          <w:sz w:val="24"/>
          <w:szCs w:val="24"/>
        </w:rPr>
        <w:footnoteReference w:id="4"/>
      </w:r>
      <w:r w:rsidR="000B74F6" w:rsidRPr="005D758E">
        <w:rPr>
          <w:rFonts w:ascii="Times New Roman" w:hAnsi="Times New Roman" w:cs="Times New Roman"/>
          <w:sz w:val="24"/>
          <w:szCs w:val="24"/>
        </w:rPr>
        <w:t xml:space="preserve"> </w:t>
      </w:r>
    </w:p>
    <w:p w14:paraId="6E5FEC6D" w14:textId="06673EE3" w:rsidR="00690272" w:rsidRPr="005D758E" w:rsidRDefault="000B74F6" w:rsidP="005D758E">
      <w:pPr>
        <w:spacing w:line="360" w:lineRule="auto"/>
        <w:ind w:left="1416"/>
        <w:jc w:val="both"/>
        <w:rPr>
          <w:rFonts w:ascii="Times New Roman" w:hAnsi="Times New Roman" w:cs="Times New Roman"/>
          <w:sz w:val="24"/>
          <w:szCs w:val="24"/>
        </w:rPr>
      </w:pPr>
      <w:r w:rsidRPr="005D758E">
        <w:rPr>
          <w:rFonts w:ascii="Times New Roman" w:hAnsi="Times New Roman" w:cs="Times New Roman"/>
          <w:sz w:val="24"/>
          <w:szCs w:val="24"/>
        </w:rPr>
        <w:t>Sędzia Sądu Konstytucyjnego popełnia przewinienie dyscyplinarne, jeżeli w sposób zawiniony</w:t>
      </w:r>
      <w:r w:rsidRPr="005D758E">
        <w:rPr>
          <w:rFonts w:ascii="Times New Roman" w:hAnsi="Times New Roman" w:cs="Times New Roman"/>
          <w:sz w:val="24"/>
          <w:szCs w:val="24"/>
        </w:rPr>
        <w:t xml:space="preserve"> </w:t>
      </w:r>
      <w:r w:rsidRPr="005D758E">
        <w:rPr>
          <w:rFonts w:ascii="Times New Roman" w:hAnsi="Times New Roman" w:cs="Times New Roman"/>
          <w:sz w:val="24"/>
          <w:szCs w:val="24"/>
        </w:rPr>
        <w:t>narusza obowiązki związane z pełnieniem urzędu sędziego Sądu Konstytucyjnego lub jeśli</w:t>
      </w:r>
      <w:r w:rsidRPr="005D758E">
        <w:rPr>
          <w:rFonts w:ascii="Times New Roman" w:hAnsi="Times New Roman" w:cs="Times New Roman"/>
          <w:sz w:val="24"/>
          <w:szCs w:val="24"/>
        </w:rPr>
        <w:t xml:space="preserve"> </w:t>
      </w:r>
      <w:r w:rsidRPr="005D758E">
        <w:rPr>
          <w:rFonts w:ascii="Times New Roman" w:hAnsi="Times New Roman" w:cs="Times New Roman"/>
          <w:sz w:val="24"/>
          <w:szCs w:val="24"/>
        </w:rPr>
        <w:t>zachowuje się w sposób, który zakłóca lub zagraża autorytetowi Sądu Konstytucyjnego</w:t>
      </w:r>
      <w:r w:rsidRPr="005D758E">
        <w:rPr>
          <w:rFonts w:ascii="Times New Roman" w:hAnsi="Times New Roman" w:cs="Times New Roman"/>
          <w:sz w:val="24"/>
          <w:szCs w:val="24"/>
        </w:rPr>
        <w:t xml:space="preserve"> lub</w:t>
      </w:r>
      <w:r w:rsidRPr="005D758E">
        <w:rPr>
          <w:rFonts w:ascii="Times New Roman" w:hAnsi="Times New Roman" w:cs="Times New Roman"/>
          <w:sz w:val="24"/>
          <w:szCs w:val="24"/>
        </w:rPr>
        <w:t xml:space="preserve"> zaufaniu do Sądu Konstytucyjnego lub autorytetu urzędu sędziego Sądu Konstytucyjnego.</w:t>
      </w:r>
    </w:p>
    <w:p w14:paraId="6AEE5804" w14:textId="77777777" w:rsidR="00B811A5" w:rsidRPr="005D758E" w:rsidRDefault="000B74F6" w:rsidP="005D758E">
      <w:pPr>
        <w:spacing w:line="360" w:lineRule="auto"/>
        <w:ind w:left="708"/>
        <w:jc w:val="both"/>
        <w:rPr>
          <w:rFonts w:ascii="Times New Roman" w:hAnsi="Times New Roman" w:cs="Times New Roman"/>
          <w:sz w:val="24"/>
          <w:szCs w:val="24"/>
        </w:rPr>
      </w:pPr>
      <w:r w:rsidRPr="005D758E">
        <w:rPr>
          <w:rFonts w:ascii="Times New Roman" w:hAnsi="Times New Roman" w:cs="Times New Roman"/>
          <w:sz w:val="24"/>
          <w:szCs w:val="24"/>
        </w:rPr>
        <w:t xml:space="preserve">Postępowanie dyscyplinarne rozpoczyna się od wniosku Prezesa Sądu Konstytucyjnego, który musi być uzasadniony. Odpowiedzialność dyscyplinarna jak i kara za przewinienie dyscyplinarne rozpatrywane są przez Zgromadzenie Plenarne Sądu Konstytucyjnego. Postępowanie dyscyplinarne powinno rozpocząć się tego samego dnia, gdy wniosek Prezesa zostanie dostarczony członkom Zgromadzenia Plenarnego. </w:t>
      </w:r>
    </w:p>
    <w:p w14:paraId="5071CED1" w14:textId="39180E6E" w:rsidR="00B811A5" w:rsidRPr="005D758E" w:rsidRDefault="000B74F6" w:rsidP="005D758E">
      <w:pPr>
        <w:spacing w:line="360" w:lineRule="auto"/>
        <w:ind w:left="708"/>
        <w:jc w:val="both"/>
        <w:rPr>
          <w:rFonts w:ascii="Times New Roman" w:hAnsi="Times New Roman" w:cs="Times New Roman"/>
          <w:sz w:val="24"/>
          <w:szCs w:val="24"/>
        </w:rPr>
      </w:pPr>
      <w:r w:rsidRPr="005D758E">
        <w:rPr>
          <w:rFonts w:ascii="Times New Roman" w:hAnsi="Times New Roman" w:cs="Times New Roman"/>
          <w:sz w:val="24"/>
          <w:szCs w:val="24"/>
        </w:rPr>
        <w:t xml:space="preserve">Wniosek o przeprowadzenie postępowania dyscyplinarnego przeciwko Prezesowi Sądu Konstytucyjnego może być </w:t>
      </w:r>
      <w:r w:rsidR="00B811A5" w:rsidRPr="005D758E">
        <w:rPr>
          <w:rFonts w:ascii="Times New Roman" w:hAnsi="Times New Roman" w:cs="Times New Roman"/>
          <w:sz w:val="24"/>
          <w:szCs w:val="24"/>
        </w:rPr>
        <w:t xml:space="preserve">złożony przez co najmniej trzy piąte członków Sądu. </w:t>
      </w:r>
      <w:r w:rsidR="00B811A5" w:rsidRPr="005D758E">
        <w:rPr>
          <w:rFonts w:ascii="Times New Roman" w:hAnsi="Times New Roman" w:cs="Times New Roman"/>
          <w:sz w:val="24"/>
          <w:szCs w:val="24"/>
        </w:rPr>
        <w:t xml:space="preserve">Wniosek o wszczęcie postępowania dyscyplinarnego może być złożony w terminie sześciu miesięcy od dnia, w którym osoba legitymowana do jego złożenia dowiedziała </w:t>
      </w:r>
      <w:r w:rsidR="00B811A5" w:rsidRPr="005D758E">
        <w:rPr>
          <w:rFonts w:ascii="Times New Roman" w:hAnsi="Times New Roman" w:cs="Times New Roman"/>
          <w:sz w:val="24"/>
          <w:szCs w:val="24"/>
        </w:rPr>
        <w:lastRenderedPageBreak/>
        <w:t xml:space="preserve">się o okolicznościach wskazujących na popełnienie przez sędziego </w:t>
      </w:r>
      <w:r w:rsidR="00B811A5" w:rsidRPr="005D758E">
        <w:rPr>
          <w:rFonts w:ascii="Times New Roman" w:hAnsi="Times New Roman" w:cs="Times New Roman"/>
          <w:sz w:val="24"/>
          <w:szCs w:val="24"/>
        </w:rPr>
        <w:t xml:space="preserve">Sądu </w:t>
      </w:r>
      <w:r w:rsidR="00B811A5" w:rsidRPr="005D758E">
        <w:rPr>
          <w:rFonts w:ascii="Times New Roman" w:hAnsi="Times New Roman" w:cs="Times New Roman"/>
          <w:sz w:val="24"/>
          <w:szCs w:val="24"/>
        </w:rPr>
        <w:t xml:space="preserve">Konstytucyjnego lub Prezesa </w:t>
      </w:r>
      <w:r w:rsidR="00B811A5" w:rsidRPr="005D758E">
        <w:rPr>
          <w:rFonts w:ascii="Times New Roman" w:hAnsi="Times New Roman" w:cs="Times New Roman"/>
          <w:sz w:val="24"/>
          <w:szCs w:val="24"/>
        </w:rPr>
        <w:t xml:space="preserve">Sądu </w:t>
      </w:r>
      <w:r w:rsidR="00B811A5" w:rsidRPr="005D758E">
        <w:rPr>
          <w:rFonts w:ascii="Times New Roman" w:hAnsi="Times New Roman" w:cs="Times New Roman"/>
          <w:sz w:val="24"/>
          <w:szCs w:val="24"/>
        </w:rPr>
        <w:t xml:space="preserve">Konstytucyjnego przewinienia dyscyplinarnego lub o istnieniu związanych z nim poważnych okoliczności, które w sposób obiektywny obniżają autorytet urzędu sędziego </w:t>
      </w:r>
      <w:r w:rsidR="00B811A5" w:rsidRPr="005D758E">
        <w:rPr>
          <w:rFonts w:ascii="Times New Roman" w:hAnsi="Times New Roman" w:cs="Times New Roman"/>
          <w:sz w:val="24"/>
          <w:szCs w:val="24"/>
        </w:rPr>
        <w:t>Sądu</w:t>
      </w:r>
      <w:r w:rsidR="00B811A5" w:rsidRPr="005D758E">
        <w:rPr>
          <w:rFonts w:ascii="Times New Roman" w:hAnsi="Times New Roman" w:cs="Times New Roman"/>
          <w:sz w:val="24"/>
          <w:szCs w:val="24"/>
        </w:rPr>
        <w:t xml:space="preserve"> Konstytucyjnego lub zagrażają zaufaniu do niezależnego i bezstronnego podejmowania decyzji przez </w:t>
      </w:r>
      <w:r w:rsidR="00B811A5" w:rsidRPr="005D758E">
        <w:rPr>
          <w:rFonts w:ascii="Times New Roman" w:hAnsi="Times New Roman" w:cs="Times New Roman"/>
          <w:sz w:val="24"/>
          <w:szCs w:val="24"/>
        </w:rPr>
        <w:t xml:space="preserve">Sąd </w:t>
      </w:r>
      <w:r w:rsidR="00B811A5" w:rsidRPr="005D758E">
        <w:rPr>
          <w:rFonts w:ascii="Times New Roman" w:hAnsi="Times New Roman" w:cs="Times New Roman"/>
          <w:sz w:val="24"/>
          <w:szCs w:val="24"/>
        </w:rPr>
        <w:t>Konstytucyjny</w:t>
      </w:r>
      <w:r w:rsidR="00B811A5" w:rsidRPr="005D758E">
        <w:rPr>
          <w:rFonts w:ascii="Times New Roman" w:hAnsi="Times New Roman" w:cs="Times New Roman"/>
          <w:sz w:val="24"/>
          <w:szCs w:val="24"/>
        </w:rPr>
        <w:t xml:space="preserve">. </w:t>
      </w:r>
    </w:p>
    <w:p w14:paraId="1EF7F06B" w14:textId="06F356D9" w:rsidR="00B811A5" w:rsidRPr="005D758E" w:rsidRDefault="00B811A5" w:rsidP="005D758E">
      <w:pPr>
        <w:spacing w:line="360" w:lineRule="auto"/>
        <w:ind w:left="708"/>
        <w:jc w:val="both"/>
        <w:rPr>
          <w:rFonts w:ascii="Times New Roman" w:hAnsi="Times New Roman" w:cs="Times New Roman"/>
          <w:sz w:val="24"/>
          <w:szCs w:val="24"/>
        </w:rPr>
      </w:pPr>
      <w:r w:rsidRPr="005D758E">
        <w:rPr>
          <w:rFonts w:ascii="Times New Roman" w:hAnsi="Times New Roman" w:cs="Times New Roman"/>
          <w:sz w:val="24"/>
          <w:szCs w:val="24"/>
        </w:rPr>
        <w:t>Postępowanie dyscyplinarne nie może być wszczęte po upływie trzech lat od zaistnienia zachowania sędziego Sądu Konstytucyjnego lub Prezesa Sądu Konstytucyjnego, które było przyczyną wniesienia wniosku o wszczęcie postępowania dyscyplinarnego</w:t>
      </w:r>
      <w:r w:rsidRPr="005D758E">
        <w:rPr>
          <w:rFonts w:ascii="Times New Roman" w:hAnsi="Times New Roman" w:cs="Times New Roman"/>
          <w:sz w:val="24"/>
          <w:szCs w:val="24"/>
        </w:rPr>
        <w:t>.</w:t>
      </w:r>
    </w:p>
    <w:p w14:paraId="405788D1" w14:textId="11DC237A" w:rsidR="00B811A5" w:rsidRPr="005D758E" w:rsidRDefault="00B811A5" w:rsidP="005D758E">
      <w:pPr>
        <w:spacing w:line="360" w:lineRule="auto"/>
        <w:ind w:left="708"/>
        <w:jc w:val="both"/>
        <w:rPr>
          <w:rFonts w:ascii="Times New Roman" w:hAnsi="Times New Roman" w:cs="Times New Roman"/>
          <w:sz w:val="24"/>
          <w:szCs w:val="24"/>
        </w:rPr>
      </w:pPr>
      <w:r w:rsidRPr="005D758E">
        <w:rPr>
          <w:rFonts w:ascii="Times New Roman" w:hAnsi="Times New Roman" w:cs="Times New Roman"/>
          <w:sz w:val="24"/>
          <w:szCs w:val="24"/>
        </w:rPr>
        <w:t xml:space="preserve">Zgromadzenie Plenarne Sądu Konstytucyjnego wysłuchuje </w:t>
      </w:r>
      <w:r w:rsidR="00DA7774" w:rsidRPr="005D758E">
        <w:rPr>
          <w:rFonts w:ascii="Times New Roman" w:hAnsi="Times New Roman" w:cs="Times New Roman"/>
          <w:sz w:val="24"/>
          <w:szCs w:val="24"/>
        </w:rPr>
        <w:t>S</w:t>
      </w:r>
      <w:r w:rsidRPr="005D758E">
        <w:rPr>
          <w:rFonts w:ascii="Times New Roman" w:hAnsi="Times New Roman" w:cs="Times New Roman"/>
          <w:sz w:val="24"/>
          <w:szCs w:val="24"/>
        </w:rPr>
        <w:t>ędziego, przeciwko któremu złożono wniosek o wszczęcie postępowania dyscyplinarnego. Sędziemu temu należy umożliwić co najmniej w czasie tego wysłuchania zapoznanie się z wnioskiem o wszczęcie postępowania dyscyplinarnego. Prezes Sądu Konstytucyjnego, jeżeli złożył wniosek, oraz sędzia, przeciwko któremu wniosek został skierowany, biorą udział w obradach Zgromadzenia Plenarnego Sądu Konstytucyjnego, z wyjątkiem konferencji i głosowania Zgromadzenia Plenarnego Sądu Konstytucyjnego.</w:t>
      </w:r>
    </w:p>
    <w:p w14:paraId="593F1AE4" w14:textId="2898A544" w:rsidR="00B811A5" w:rsidRPr="005D758E" w:rsidRDefault="00B811A5" w:rsidP="005D758E">
      <w:pPr>
        <w:spacing w:line="360" w:lineRule="auto"/>
        <w:ind w:left="708"/>
        <w:jc w:val="both"/>
        <w:rPr>
          <w:rFonts w:ascii="Times New Roman" w:hAnsi="Times New Roman" w:cs="Times New Roman"/>
          <w:sz w:val="24"/>
          <w:szCs w:val="24"/>
        </w:rPr>
      </w:pPr>
      <w:r w:rsidRPr="005D758E">
        <w:rPr>
          <w:rFonts w:ascii="Times New Roman" w:hAnsi="Times New Roman" w:cs="Times New Roman"/>
          <w:sz w:val="24"/>
          <w:szCs w:val="24"/>
        </w:rPr>
        <w:t>Zgromadzenie Plenarne nadając dalszy bieg wnioskowi</w:t>
      </w:r>
      <w:r w:rsidR="00295A14" w:rsidRPr="005D758E">
        <w:rPr>
          <w:rFonts w:ascii="Times New Roman" w:hAnsi="Times New Roman" w:cs="Times New Roman"/>
          <w:sz w:val="24"/>
          <w:szCs w:val="24"/>
        </w:rPr>
        <w:t xml:space="preserve">, powołuje trzyosobowy senat dyscyplinarny, wybrany z trzech losowych członków Sądu. Wyłączeniu w losowaniu podlegają Prezes jak i Sędzia, przeciwko któremu wniosek został złożony. Zgromadzenie Plenarne nie jest jednak związane zdaniem senatu. </w:t>
      </w:r>
    </w:p>
    <w:p w14:paraId="4CDB7FC2" w14:textId="706E4334" w:rsidR="004003FA" w:rsidRPr="005D758E" w:rsidRDefault="004003FA" w:rsidP="005D758E">
      <w:pPr>
        <w:spacing w:line="360" w:lineRule="auto"/>
        <w:ind w:left="708"/>
        <w:jc w:val="both"/>
        <w:rPr>
          <w:rFonts w:ascii="Times New Roman" w:hAnsi="Times New Roman" w:cs="Times New Roman"/>
          <w:sz w:val="24"/>
          <w:szCs w:val="24"/>
        </w:rPr>
      </w:pPr>
      <w:r w:rsidRPr="005D758E">
        <w:rPr>
          <w:rFonts w:ascii="Times New Roman" w:hAnsi="Times New Roman" w:cs="Times New Roman"/>
          <w:sz w:val="24"/>
          <w:szCs w:val="24"/>
        </w:rPr>
        <w:t>W miejscach nie uregulowanych, należy analogicznie stosować słowackie prawo karne procesowe jak i materialne.</w:t>
      </w:r>
    </w:p>
    <w:p w14:paraId="2B726A69" w14:textId="33940966" w:rsidR="00AE5632" w:rsidRPr="005D758E" w:rsidRDefault="00AE5632" w:rsidP="005D758E">
      <w:pPr>
        <w:spacing w:line="360" w:lineRule="auto"/>
        <w:ind w:left="708"/>
        <w:jc w:val="both"/>
        <w:rPr>
          <w:rFonts w:ascii="Times New Roman" w:hAnsi="Times New Roman" w:cs="Times New Roman"/>
          <w:sz w:val="24"/>
          <w:szCs w:val="24"/>
        </w:rPr>
      </w:pPr>
      <w:r w:rsidRPr="005D758E">
        <w:rPr>
          <w:rFonts w:ascii="Times New Roman" w:hAnsi="Times New Roman" w:cs="Times New Roman"/>
          <w:sz w:val="24"/>
          <w:szCs w:val="24"/>
        </w:rPr>
        <w:t>Decyzje, które może wydać Zgromadzenie Plenarne w post</w:t>
      </w:r>
      <w:r w:rsidR="00A8445A" w:rsidRPr="005D758E">
        <w:rPr>
          <w:rFonts w:ascii="Times New Roman" w:hAnsi="Times New Roman" w:cs="Times New Roman"/>
          <w:sz w:val="24"/>
          <w:szCs w:val="24"/>
        </w:rPr>
        <w:t>ę</w:t>
      </w:r>
      <w:r w:rsidRPr="005D758E">
        <w:rPr>
          <w:rFonts w:ascii="Times New Roman" w:hAnsi="Times New Roman" w:cs="Times New Roman"/>
          <w:sz w:val="24"/>
          <w:szCs w:val="24"/>
        </w:rPr>
        <w:t>powaniu dyscyplinarnym:</w:t>
      </w:r>
    </w:p>
    <w:p w14:paraId="469A4CCD" w14:textId="5E7B91E9" w:rsidR="00DA7774" w:rsidRPr="005D758E" w:rsidRDefault="00DA7774" w:rsidP="005D758E">
      <w:pPr>
        <w:pStyle w:val="Akapitzlist"/>
        <w:numPr>
          <w:ilvl w:val="0"/>
          <w:numId w:val="4"/>
        </w:numPr>
        <w:spacing w:line="360" w:lineRule="auto"/>
        <w:ind w:left="1428"/>
        <w:jc w:val="both"/>
        <w:rPr>
          <w:rFonts w:ascii="Times New Roman" w:hAnsi="Times New Roman" w:cs="Times New Roman"/>
          <w:sz w:val="24"/>
          <w:szCs w:val="24"/>
        </w:rPr>
      </w:pPr>
      <w:r w:rsidRPr="005D758E">
        <w:rPr>
          <w:rFonts w:ascii="Times New Roman" w:hAnsi="Times New Roman" w:cs="Times New Roman"/>
          <w:sz w:val="24"/>
          <w:szCs w:val="24"/>
        </w:rPr>
        <w:t>Upomnienie</w:t>
      </w:r>
      <w:r w:rsidR="00867363" w:rsidRPr="005D758E">
        <w:rPr>
          <w:rFonts w:ascii="Times New Roman" w:hAnsi="Times New Roman" w:cs="Times New Roman"/>
          <w:sz w:val="24"/>
          <w:szCs w:val="24"/>
        </w:rPr>
        <w:t>.</w:t>
      </w:r>
    </w:p>
    <w:p w14:paraId="25FAD5BA" w14:textId="0ABF7216" w:rsidR="00DA7774" w:rsidRPr="005D758E" w:rsidRDefault="00867363" w:rsidP="005D758E">
      <w:pPr>
        <w:pStyle w:val="Akapitzlist"/>
        <w:numPr>
          <w:ilvl w:val="0"/>
          <w:numId w:val="4"/>
        </w:numPr>
        <w:spacing w:line="360" w:lineRule="auto"/>
        <w:ind w:left="1428"/>
        <w:jc w:val="both"/>
        <w:rPr>
          <w:rFonts w:ascii="Times New Roman" w:hAnsi="Times New Roman" w:cs="Times New Roman"/>
          <w:sz w:val="24"/>
          <w:szCs w:val="24"/>
        </w:rPr>
      </w:pPr>
      <w:r w:rsidRPr="005D758E">
        <w:rPr>
          <w:rFonts w:ascii="Times New Roman" w:hAnsi="Times New Roman" w:cs="Times New Roman"/>
          <w:sz w:val="24"/>
          <w:szCs w:val="24"/>
        </w:rPr>
        <w:t xml:space="preserve">Wniosek do Prezydenta o odwołanie </w:t>
      </w:r>
      <w:r w:rsidR="00FC6E3B" w:rsidRPr="005D758E">
        <w:rPr>
          <w:rFonts w:ascii="Times New Roman" w:hAnsi="Times New Roman" w:cs="Times New Roman"/>
          <w:sz w:val="24"/>
          <w:szCs w:val="24"/>
        </w:rPr>
        <w:t>Prezesa/</w:t>
      </w:r>
      <w:r w:rsidRPr="005D758E">
        <w:rPr>
          <w:rFonts w:ascii="Times New Roman" w:hAnsi="Times New Roman" w:cs="Times New Roman"/>
          <w:sz w:val="24"/>
          <w:szCs w:val="24"/>
        </w:rPr>
        <w:t>Wiceprezesa Sądu z urzędu.</w:t>
      </w:r>
    </w:p>
    <w:p w14:paraId="4D1F1B22" w14:textId="66D906E3" w:rsidR="00867363" w:rsidRPr="005D758E" w:rsidRDefault="00FC6E3B" w:rsidP="005D758E">
      <w:pPr>
        <w:pStyle w:val="Akapitzlist"/>
        <w:numPr>
          <w:ilvl w:val="0"/>
          <w:numId w:val="4"/>
        </w:numPr>
        <w:spacing w:line="360" w:lineRule="auto"/>
        <w:ind w:left="1428"/>
        <w:jc w:val="both"/>
        <w:rPr>
          <w:rFonts w:ascii="Times New Roman" w:hAnsi="Times New Roman" w:cs="Times New Roman"/>
          <w:sz w:val="24"/>
          <w:szCs w:val="24"/>
        </w:rPr>
      </w:pPr>
      <w:r w:rsidRPr="005D758E">
        <w:rPr>
          <w:rFonts w:ascii="Times New Roman" w:hAnsi="Times New Roman" w:cs="Times New Roman"/>
          <w:sz w:val="24"/>
          <w:szCs w:val="24"/>
        </w:rPr>
        <w:t>Wniosek do Prezydenta o odwołanie Sędziego Sądu Konstytucyjnego z urzędu.</w:t>
      </w:r>
    </w:p>
    <w:p w14:paraId="262BEBC2" w14:textId="5B82B8E0" w:rsidR="00AB55B7" w:rsidRPr="005D758E" w:rsidRDefault="000D02CF" w:rsidP="005D758E">
      <w:pPr>
        <w:pStyle w:val="Akapitzlist"/>
        <w:numPr>
          <w:ilvl w:val="0"/>
          <w:numId w:val="4"/>
        </w:numPr>
        <w:spacing w:line="360" w:lineRule="auto"/>
        <w:ind w:left="1428"/>
        <w:jc w:val="both"/>
        <w:rPr>
          <w:rFonts w:ascii="Times New Roman" w:hAnsi="Times New Roman" w:cs="Times New Roman"/>
          <w:sz w:val="24"/>
          <w:szCs w:val="24"/>
        </w:rPr>
      </w:pPr>
      <w:r w:rsidRPr="005D758E">
        <w:rPr>
          <w:rFonts w:ascii="Times New Roman" w:hAnsi="Times New Roman" w:cs="Times New Roman"/>
          <w:sz w:val="24"/>
          <w:szCs w:val="24"/>
        </w:rPr>
        <w:t>Uniewinnienie Sędziego Sądu Konstytucyjnego.</w:t>
      </w:r>
    </w:p>
    <w:p w14:paraId="695591CC" w14:textId="77777777" w:rsidR="0064727A" w:rsidRPr="005D758E" w:rsidRDefault="0064727A" w:rsidP="005D758E">
      <w:pPr>
        <w:spacing w:line="360" w:lineRule="auto"/>
        <w:jc w:val="both"/>
        <w:rPr>
          <w:rFonts w:ascii="Times New Roman" w:hAnsi="Times New Roman" w:cs="Times New Roman"/>
          <w:sz w:val="24"/>
          <w:szCs w:val="24"/>
        </w:rPr>
      </w:pPr>
    </w:p>
    <w:p w14:paraId="61D8BA98" w14:textId="6FB8C441" w:rsidR="0064727A" w:rsidRPr="005D758E" w:rsidRDefault="0064727A" w:rsidP="005D758E">
      <w:pPr>
        <w:pStyle w:val="Nagwek2"/>
        <w:spacing w:line="360" w:lineRule="auto"/>
        <w:jc w:val="both"/>
        <w:rPr>
          <w:rFonts w:ascii="Times New Roman" w:hAnsi="Times New Roman" w:cs="Times New Roman"/>
          <w:sz w:val="24"/>
          <w:szCs w:val="24"/>
        </w:rPr>
      </w:pPr>
      <w:bookmarkStart w:id="2" w:name="_Toc132236873"/>
      <w:r w:rsidRPr="005D758E">
        <w:rPr>
          <w:rFonts w:ascii="Times New Roman" w:hAnsi="Times New Roman" w:cs="Times New Roman"/>
          <w:sz w:val="24"/>
          <w:szCs w:val="24"/>
        </w:rPr>
        <w:lastRenderedPageBreak/>
        <w:t>Czechy:</w:t>
      </w:r>
      <w:bookmarkEnd w:id="2"/>
    </w:p>
    <w:p w14:paraId="2D8DC455" w14:textId="762F5140" w:rsidR="0064727A" w:rsidRPr="005D758E" w:rsidRDefault="00A91A07" w:rsidP="005D758E">
      <w:pPr>
        <w:spacing w:line="360" w:lineRule="auto"/>
        <w:ind w:left="708"/>
        <w:jc w:val="both"/>
        <w:rPr>
          <w:rFonts w:ascii="Times New Roman" w:hAnsi="Times New Roman" w:cs="Times New Roman"/>
          <w:sz w:val="24"/>
          <w:szCs w:val="24"/>
        </w:rPr>
      </w:pPr>
      <w:r w:rsidRPr="005D758E">
        <w:rPr>
          <w:rFonts w:ascii="Times New Roman" w:hAnsi="Times New Roman" w:cs="Times New Roman"/>
          <w:sz w:val="24"/>
          <w:szCs w:val="24"/>
        </w:rPr>
        <w:tab/>
        <w:t xml:space="preserve">Konstytucja Czech </w:t>
      </w:r>
      <w:r w:rsidR="00791B15" w:rsidRPr="005D758E">
        <w:rPr>
          <w:rFonts w:ascii="Times New Roman" w:hAnsi="Times New Roman" w:cs="Times New Roman"/>
          <w:sz w:val="24"/>
          <w:szCs w:val="24"/>
        </w:rPr>
        <w:t xml:space="preserve">nie wspomina wprost o postepowaniu dyscyplinarnym. </w:t>
      </w:r>
      <w:r w:rsidR="00D9140F" w:rsidRPr="005D758E">
        <w:rPr>
          <w:rFonts w:ascii="Times New Roman" w:hAnsi="Times New Roman" w:cs="Times New Roman"/>
          <w:sz w:val="24"/>
          <w:szCs w:val="24"/>
        </w:rPr>
        <w:t xml:space="preserve">Materia uregulowania statusu Sędziów Sądu Konstytucyjnego została przekierowana </w:t>
      </w:r>
      <w:r w:rsidR="00AF6233" w:rsidRPr="005D758E">
        <w:rPr>
          <w:rFonts w:ascii="Times New Roman" w:hAnsi="Times New Roman" w:cs="Times New Roman"/>
          <w:sz w:val="24"/>
          <w:szCs w:val="24"/>
        </w:rPr>
        <w:t xml:space="preserve">do uregulowania </w:t>
      </w:r>
      <w:r w:rsidR="00C127CE" w:rsidRPr="005D758E">
        <w:rPr>
          <w:rFonts w:ascii="Times New Roman" w:hAnsi="Times New Roman" w:cs="Times New Roman"/>
          <w:sz w:val="24"/>
          <w:szCs w:val="24"/>
        </w:rPr>
        <w:t>w ustawie.</w:t>
      </w:r>
      <w:r w:rsidR="00C127CE" w:rsidRPr="005D758E">
        <w:rPr>
          <w:rStyle w:val="Odwoanieprzypisudolnego"/>
          <w:rFonts w:ascii="Times New Roman" w:hAnsi="Times New Roman" w:cs="Times New Roman"/>
          <w:sz w:val="24"/>
          <w:szCs w:val="24"/>
        </w:rPr>
        <w:footnoteReference w:id="5"/>
      </w:r>
    </w:p>
    <w:p w14:paraId="006A6244" w14:textId="32E889F0" w:rsidR="007F2BEC" w:rsidRPr="005D758E" w:rsidRDefault="007F2BEC" w:rsidP="005D758E">
      <w:pPr>
        <w:spacing w:line="360" w:lineRule="auto"/>
        <w:ind w:left="708"/>
        <w:jc w:val="both"/>
        <w:rPr>
          <w:rFonts w:ascii="Times New Roman" w:hAnsi="Times New Roman" w:cs="Times New Roman"/>
          <w:sz w:val="24"/>
          <w:szCs w:val="24"/>
        </w:rPr>
      </w:pPr>
      <w:r w:rsidRPr="005D758E">
        <w:rPr>
          <w:rFonts w:ascii="Times New Roman" w:hAnsi="Times New Roman" w:cs="Times New Roman"/>
          <w:sz w:val="24"/>
          <w:szCs w:val="24"/>
        </w:rPr>
        <w:t xml:space="preserve">Według </w:t>
      </w:r>
      <w:r w:rsidR="00BD0C99" w:rsidRPr="005D758E">
        <w:rPr>
          <w:rFonts w:ascii="Times New Roman" w:hAnsi="Times New Roman" w:cs="Times New Roman"/>
          <w:sz w:val="24"/>
          <w:szCs w:val="24"/>
        </w:rPr>
        <w:t>Czeskiej Ustawy o Sądzie Konstytucyjnym</w:t>
      </w:r>
      <w:r w:rsidR="00BD0C99" w:rsidRPr="005D758E">
        <w:rPr>
          <w:rStyle w:val="Odwoanieprzypisudolnego"/>
          <w:rFonts w:ascii="Times New Roman" w:hAnsi="Times New Roman" w:cs="Times New Roman"/>
          <w:sz w:val="24"/>
          <w:szCs w:val="24"/>
        </w:rPr>
        <w:footnoteReference w:id="6"/>
      </w:r>
      <w:r w:rsidR="00BD0C99" w:rsidRPr="005D758E">
        <w:rPr>
          <w:rFonts w:ascii="Times New Roman" w:hAnsi="Times New Roman" w:cs="Times New Roman"/>
          <w:sz w:val="24"/>
          <w:szCs w:val="24"/>
        </w:rPr>
        <w:t>, Sędziowie są odpowiedzialni</w:t>
      </w:r>
      <w:r w:rsidR="00AD774A" w:rsidRPr="005D758E">
        <w:rPr>
          <w:rFonts w:ascii="Times New Roman" w:hAnsi="Times New Roman" w:cs="Times New Roman"/>
          <w:sz w:val="24"/>
          <w:szCs w:val="24"/>
        </w:rPr>
        <w:t xml:space="preserve"> za przewinienia dyscyplinarne. Takie przewinienie definiowane jest jako </w:t>
      </w:r>
      <w:r w:rsidR="007B636B" w:rsidRPr="005D758E">
        <w:rPr>
          <w:rFonts w:ascii="Times New Roman" w:hAnsi="Times New Roman" w:cs="Times New Roman"/>
          <w:sz w:val="24"/>
          <w:szCs w:val="24"/>
        </w:rPr>
        <w:t xml:space="preserve">każde zachowanie sędziego, które obniża szacunek i godność jego urzędu lub może podważyć zaufanie do niezależnego i bezstronnego procesu decyzyjnego </w:t>
      </w:r>
      <w:r w:rsidR="003649E9" w:rsidRPr="005D758E">
        <w:rPr>
          <w:rFonts w:ascii="Times New Roman" w:hAnsi="Times New Roman" w:cs="Times New Roman"/>
          <w:sz w:val="24"/>
          <w:szCs w:val="24"/>
        </w:rPr>
        <w:t>Sądu</w:t>
      </w:r>
      <w:r w:rsidR="007B636B" w:rsidRPr="005D758E">
        <w:rPr>
          <w:rFonts w:ascii="Times New Roman" w:hAnsi="Times New Roman" w:cs="Times New Roman"/>
          <w:sz w:val="24"/>
          <w:szCs w:val="24"/>
        </w:rPr>
        <w:t>, jak również każde inne zawinione naruszenie przez Sędziego jego obowiązków.</w:t>
      </w:r>
      <w:r w:rsidR="00A9384D" w:rsidRPr="005D758E">
        <w:rPr>
          <w:rFonts w:ascii="Times New Roman" w:hAnsi="Times New Roman" w:cs="Times New Roman"/>
          <w:sz w:val="24"/>
          <w:szCs w:val="24"/>
        </w:rPr>
        <w:t xml:space="preserve"> </w:t>
      </w:r>
    </w:p>
    <w:p w14:paraId="67CC6902" w14:textId="1C9624D9" w:rsidR="00DE287C" w:rsidRPr="005D758E" w:rsidRDefault="003649E9" w:rsidP="005D758E">
      <w:pPr>
        <w:spacing w:line="360" w:lineRule="auto"/>
        <w:ind w:left="708"/>
        <w:jc w:val="both"/>
        <w:rPr>
          <w:rFonts w:ascii="Times New Roman" w:hAnsi="Times New Roman" w:cs="Times New Roman"/>
          <w:sz w:val="24"/>
          <w:szCs w:val="24"/>
        </w:rPr>
      </w:pPr>
      <w:r w:rsidRPr="005D758E">
        <w:rPr>
          <w:rFonts w:ascii="Times New Roman" w:hAnsi="Times New Roman" w:cs="Times New Roman"/>
          <w:sz w:val="24"/>
          <w:szCs w:val="24"/>
        </w:rPr>
        <w:t>Postępowanie wszczyna Prezes Sądu</w:t>
      </w:r>
      <w:r w:rsidR="00366801" w:rsidRPr="005D758E">
        <w:rPr>
          <w:rFonts w:ascii="Times New Roman" w:hAnsi="Times New Roman" w:cs="Times New Roman"/>
          <w:sz w:val="24"/>
          <w:szCs w:val="24"/>
        </w:rPr>
        <w:t xml:space="preserve"> postanowieniem, które musi zawierać uzasadnienie i być doręczone Sędziemu, przeciwko któremu toczy się postepowanie. </w:t>
      </w:r>
      <w:r w:rsidR="00563FE7" w:rsidRPr="005D758E">
        <w:rPr>
          <w:rFonts w:ascii="Times New Roman" w:hAnsi="Times New Roman" w:cs="Times New Roman"/>
          <w:sz w:val="24"/>
          <w:szCs w:val="24"/>
        </w:rPr>
        <w:t xml:space="preserve">Postepowanie przeciwko Prezesowi Sądu Konstytucyjnego może być wszczęte przez </w:t>
      </w:r>
      <w:r w:rsidR="00BD3F9B" w:rsidRPr="005D758E">
        <w:rPr>
          <w:rFonts w:ascii="Times New Roman" w:hAnsi="Times New Roman" w:cs="Times New Roman"/>
          <w:sz w:val="24"/>
          <w:szCs w:val="24"/>
        </w:rPr>
        <w:t xml:space="preserve">Zgromadzenie Plenarne na podstawie łączonej propozycji </w:t>
      </w:r>
      <w:r w:rsidR="00F90DA2" w:rsidRPr="005D758E">
        <w:rPr>
          <w:rFonts w:ascii="Times New Roman" w:hAnsi="Times New Roman" w:cs="Times New Roman"/>
          <w:sz w:val="24"/>
          <w:szCs w:val="24"/>
        </w:rPr>
        <w:t xml:space="preserve">co najmniej trzech Sędziów Sądu Konstytucyjnego. </w:t>
      </w:r>
      <w:r w:rsidR="00DE287C" w:rsidRPr="005D758E">
        <w:rPr>
          <w:rFonts w:ascii="Times New Roman" w:hAnsi="Times New Roman" w:cs="Times New Roman"/>
          <w:sz w:val="24"/>
          <w:szCs w:val="24"/>
        </w:rPr>
        <w:t>Postępowanie można wszcząć do roku od zaistnienia przewinienia dyscyplinarnego.</w:t>
      </w:r>
    </w:p>
    <w:p w14:paraId="569CEC42" w14:textId="7A9C53E2" w:rsidR="0014154E" w:rsidRPr="005D758E" w:rsidRDefault="0014154E" w:rsidP="005D758E">
      <w:pPr>
        <w:spacing w:line="360" w:lineRule="auto"/>
        <w:ind w:left="708"/>
        <w:jc w:val="both"/>
        <w:rPr>
          <w:rFonts w:ascii="Times New Roman" w:hAnsi="Times New Roman" w:cs="Times New Roman"/>
          <w:sz w:val="24"/>
          <w:szCs w:val="24"/>
        </w:rPr>
      </w:pPr>
      <w:r w:rsidRPr="005D758E">
        <w:rPr>
          <w:rFonts w:ascii="Times New Roman" w:hAnsi="Times New Roman" w:cs="Times New Roman"/>
          <w:sz w:val="24"/>
          <w:szCs w:val="24"/>
        </w:rPr>
        <w:t>W trakcie, gdy trwa postępowanie dyscyplinarne, Sędzia przeciwko któremu się toczy, nie może podejmować żadnych obowiązków</w:t>
      </w:r>
      <w:r w:rsidR="00280880" w:rsidRPr="005D758E">
        <w:rPr>
          <w:rFonts w:ascii="Times New Roman" w:hAnsi="Times New Roman" w:cs="Times New Roman"/>
          <w:sz w:val="24"/>
          <w:szCs w:val="24"/>
        </w:rPr>
        <w:t xml:space="preserve"> związanych z urzędem. W przypadku, gdy </w:t>
      </w:r>
      <w:r w:rsidR="00137E67" w:rsidRPr="005D758E">
        <w:rPr>
          <w:rFonts w:ascii="Times New Roman" w:hAnsi="Times New Roman" w:cs="Times New Roman"/>
          <w:sz w:val="24"/>
          <w:szCs w:val="24"/>
        </w:rPr>
        <w:t>postępowanie toczy się przeciwko Prezesowi Sądu, jeden z Wiceprezesów przejmuje obowiązki Prezesa.</w:t>
      </w:r>
    </w:p>
    <w:p w14:paraId="0CE61E31" w14:textId="7A84234A" w:rsidR="00137E67" w:rsidRPr="005D758E" w:rsidRDefault="00417EB5" w:rsidP="005D758E">
      <w:pPr>
        <w:spacing w:line="360" w:lineRule="auto"/>
        <w:ind w:left="708"/>
        <w:jc w:val="both"/>
        <w:rPr>
          <w:rFonts w:ascii="Times New Roman" w:hAnsi="Times New Roman" w:cs="Times New Roman"/>
          <w:sz w:val="24"/>
          <w:szCs w:val="24"/>
        </w:rPr>
      </w:pPr>
      <w:r w:rsidRPr="005D758E">
        <w:rPr>
          <w:rFonts w:ascii="Times New Roman" w:hAnsi="Times New Roman" w:cs="Times New Roman"/>
          <w:sz w:val="24"/>
          <w:szCs w:val="24"/>
        </w:rPr>
        <w:t xml:space="preserve">Analogicznie do rozwiązania słowackiego, w przypadku Czech Prezes kieruje swoje postanowienie na obrady Zgromadzenia Plenarnego. </w:t>
      </w:r>
    </w:p>
    <w:p w14:paraId="63F3469A" w14:textId="69C857D1" w:rsidR="000471BF" w:rsidRPr="005D758E" w:rsidRDefault="000471BF" w:rsidP="005D758E">
      <w:pPr>
        <w:spacing w:line="360" w:lineRule="auto"/>
        <w:ind w:left="708"/>
        <w:jc w:val="both"/>
        <w:rPr>
          <w:rFonts w:ascii="Times New Roman" w:hAnsi="Times New Roman" w:cs="Times New Roman"/>
          <w:sz w:val="24"/>
          <w:szCs w:val="24"/>
        </w:rPr>
      </w:pPr>
      <w:r w:rsidRPr="005D758E">
        <w:rPr>
          <w:rFonts w:ascii="Times New Roman" w:hAnsi="Times New Roman" w:cs="Times New Roman"/>
          <w:sz w:val="24"/>
          <w:szCs w:val="24"/>
        </w:rPr>
        <w:t>Gdy postępowani</w:t>
      </w:r>
      <w:r w:rsidR="0089350C" w:rsidRPr="005D758E">
        <w:rPr>
          <w:rFonts w:ascii="Times New Roman" w:hAnsi="Times New Roman" w:cs="Times New Roman"/>
          <w:sz w:val="24"/>
          <w:szCs w:val="24"/>
        </w:rPr>
        <w:t xml:space="preserve">e nie zostanie umorzone, Plenum wybierze spośród swoich członków pięcioosobowy </w:t>
      </w:r>
      <w:r w:rsidR="00955152" w:rsidRPr="005D758E">
        <w:rPr>
          <w:rFonts w:ascii="Times New Roman" w:hAnsi="Times New Roman" w:cs="Times New Roman"/>
          <w:sz w:val="24"/>
          <w:szCs w:val="24"/>
        </w:rPr>
        <w:t>p</w:t>
      </w:r>
      <w:r w:rsidR="0089350C" w:rsidRPr="005D758E">
        <w:rPr>
          <w:rFonts w:ascii="Times New Roman" w:hAnsi="Times New Roman" w:cs="Times New Roman"/>
          <w:sz w:val="24"/>
          <w:szCs w:val="24"/>
        </w:rPr>
        <w:t xml:space="preserve">anel </w:t>
      </w:r>
      <w:r w:rsidR="00955152" w:rsidRPr="005D758E">
        <w:rPr>
          <w:rFonts w:ascii="Times New Roman" w:hAnsi="Times New Roman" w:cs="Times New Roman"/>
          <w:sz w:val="24"/>
          <w:szCs w:val="24"/>
        </w:rPr>
        <w:t>d</w:t>
      </w:r>
      <w:r w:rsidR="0089350C" w:rsidRPr="005D758E">
        <w:rPr>
          <w:rFonts w:ascii="Times New Roman" w:hAnsi="Times New Roman" w:cs="Times New Roman"/>
          <w:sz w:val="24"/>
          <w:szCs w:val="24"/>
        </w:rPr>
        <w:t>yscyplinarny</w:t>
      </w:r>
      <w:r w:rsidR="00AD5C52" w:rsidRPr="005D758E">
        <w:rPr>
          <w:rFonts w:ascii="Times New Roman" w:hAnsi="Times New Roman" w:cs="Times New Roman"/>
          <w:sz w:val="24"/>
          <w:szCs w:val="24"/>
        </w:rPr>
        <w:t>, który, w przeciwieństwie do rozwiązania</w:t>
      </w:r>
      <w:r w:rsidR="00567C8C" w:rsidRPr="005D758E">
        <w:rPr>
          <w:rFonts w:ascii="Times New Roman" w:hAnsi="Times New Roman" w:cs="Times New Roman"/>
          <w:sz w:val="24"/>
          <w:szCs w:val="24"/>
        </w:rPr>
        <w:t xml:space="preserve"> słowackiego polegającego na senacie</w:t>
      </w:r>
      <w:r w:rsidR="00AD5C52" w:rsidRPr="005D758E">
        <w:rPr>
          <w:rFonts w:ascii="Times New Roman" w:hAnsi="Times New Roman" w:cs="Times New Roman"/>
          <w:sz w:val="24"/>
          <w:szCs w:val="24"/>
        </w:rPr>
        <w:t>,</w:t>
      </w:r>
      <w:r w:rsidR="00567C8C" w:rsidRPr="005D758E">
        <w:rPr>
          <w:rFonts w:ascii="Times New Roman" w:hAnsi="Times New Roman" w:cs="Times New Roman"/>
          <w:sz w:val="24"/>
          <w:szCs w:val="24"/>
        </w:rPr>
        <w:t xml:space="preserve"> ma moc decyzyjną</w:t>
      </w:r>
      <w:r w:rsidR="00A8151E" w:rsidRPr="005D758E">
        <w:rPr>
          <w:rFonts w:ascii="Times New Roman" w:hAnsi="Times New Roman" w:cs="Times New Roman"/>
          <w:sz w:val="24"/>
          <w:szCs w:val="24"/>
        </w:rPr>
        <w:t>.</w:t>
      </w:r>
      <w:r w:rsidR="00A062F7" w:rsidRPr="005D758E">
        <w:rPr>
          <w:rFonts w:ascii="Times New Roman" w:hAnsi="Times New Roman" w:cs="Times New Roman"/>
          <w:sz w:val="24"/>
          <w:szCs w:val="24"/>
        </w:rPr>
        <w:t xml:space="preserve"> Panel związany jest zasadami postępowania dyscyplinarnego w każdej swojej decyzji. </w:t>
      </w:r>
    </w:p>
    <w:p w14:paraId="0E5F332D" w14:textId="77777777" w:rsidR="002B1DFF" w:rsidRPr="005D758E" w:rsidRDefault="003A583C" w:rsidP="005D758E">
      <w:pPr>
        <w:spacing w:line="360" w:lineRule="auto"/>
        <w:ind w:left="708"/>
        <w:jc w:val="both"/>
        <w:rPr>
          <w:rFonts w:ascii="Times New Roman" w:hAnsi="Times New Roman" w:cs="Times New Roman"/>
          <w:sz w:val="24"/>
          <w:szCs w:val="24"/>
        </w:rPr>
      </w:pPr>
      <w:r w:rsidRPr="005D758E">
        <w:rPr>
          <w:rFonts w:ascii="Times New Roman" w:hAnsi="Times New Roman" w:cs="Times New Roman"/>
          <w:sz w:val="24"/>
          <w:szCs w:val="24"/>
        </w:rPr>
        <w:t xml:space="preserve">Panel dyscyplinarny orzeka o przewinieniu dyscyplinarnym, albo wymierzając Sędziemu karę nagany, </w:t>
      </w:r>
      <w:r w:rsidR="00644B68" w:rsidRPr="005D758E">
        <w:rPr>
          <w:rFonts w:ascii="Times New Roman" w:hAnsi="Times New Roman" w:cs="Times New Roman"/>
          <w:sz w:val="24"/>
          <w:szCs w:val="24"/>
        </w:rPr>
        <w:t>albo, w przypadku nieudowodnienia przewinienia dyscyplinarnego, o umorzeniu postępowani</w:t>
      </w:r>
      <w:r w:rsidR="00237D6A" w:rsidRPr="005D758E">
        <w:rPr>
          <w:rFonts w:ascii="Times New Roman" w:hAnsi="Times New Roman" w:cs="Times New Roman"/>
          <w:sz w:val="24"/>
          <w:szCs w:val="24"/>
        </w:rPr>
        <w:t>a.</w:t>
      </w:r>
      <w:r w:rsidR="006850BE" w:rsidRPr="005D758E">
        <w:rPr>
          <w:rFonts w:ascii="Times New Roman" w:hAnsi="Times New Roman" w:cs="Times New Roman"/>
          <w:sz w:val="24"/>
          <w:szCs w:val="24"/>
        </w:rPr>
        <w:t xml:space="preserve"> </w:t>
      </w:r>
    </w:p>
    <w:p w14:paraId="1BF6E8CF" w14:textId="21F2706C" w:rsidR="001C1AC8" w:rsidRPr="005D758E" w:rsidRDefault="006850BE" w:rsidP="005D758E">
      <w:pPr>
        <w:spacing w:line="360" w:lineRule="auto"/>
        <w:ind w:left="708"/>
        <w:jc w:val="both"/>
        <w:rPr>
          <w:rFonts w:ascii="Times New Roman" w:hAnsi="Times New Roman" w:cs="Times New Roman"/>
          <w:sz w:val="24"/>
          <w:szCs w:val="24"/>
        </w:rPr>
      </w:pPr>
      <w:r w:rsidRPr="005D758E">
        <w:rPr>
          <w:rFonts w:ascii="Times New Roman" w:hAnsi="Times New Roman" w:cs="Times New Roman"/>
          <w:sz w:val="24"/>
          <w:szCs w:val="24"/>
        </w:rPr>
        <w:lastRenderedPageBreak/>
        <w:t>Sędzia lub</w:t>
      </w:r>
      <w:r w:rsidR="00171779" w:rsidRPr="005D758E">
        <w:rPr>
          <w:rFonts w:ascii="Times New Roman" w:hAnsi="Times New Roman" w:cs="Times New Roman"/>
          <w:sz w:val="24"/>
          <w:szCs w:val="24"/>
        </w:rPr>
        <w:t xml:space="preserve"> Prezes sądu, z których impulsu procesowego postępowanie dyscyplinarne się toczy, mogą w ciągu 15 dni od doręczenia wnieść sprzeciw przeciwko decyzji panelu dyscyplinarnego. </w:t>
      </w:r>
      <w:r w:rsidR="002B1DFF" w:rsidRPr="005D758E">
        <w:rPr>
          <w:rFonts w:ascii="Times New Roman" w:hAnsi="Times New Roman" w:cs="Times New Roman"/>
          <w:sz w:val="24"/>
          <w:szCs w:val="24"/>
        </w:rPr>
        <w:t>Sprzeciw ten umarza postępowanie</w:t>
      </w:r>
      <w:r w:rsidR="00935003" w:rsidRPr="005D758E">
        <w:rPr>
          <w:rFonts w:ascii="Times New Roman" w:hAnsi="Times New Roman" w:cs="Times New Roman"/>
          <w:sz w:val="24"/>
          <w:szCs w:val="24"/>
        </w:rPr>
        <w:t xml:space="preserve"> przed panelem</w:t>
      </w:r>
      <w:r w:rsidR="002B1DFF" w:rsidRPr="005D758E">
        <w:rPr>
          <w:rFonts w:ascii="Times New Roman" w:hAnsi="Times New Roman" w:cs="Times New Roman"/>
          <w:sz w:val="24"/>
          <w:szCs w:val="24"/>
        </w:rPr>
        <w:t xml:space="preserve">. </w:t>
      </w:r>
      <w:r w:rsidR="0099187F" w:rsidRPr="005D758E">
        <w:rPr>
          <w:rFonts w:ascii="Times New Roman" w:hAnsi="Times New Roman" w:cs="Times New Roman"/>
          <w:sz w:val="24"/>
          <w:szCs w:val="24"/>
        </w:rPr>
        <w:t xml:space="preserve">W takim przypadku, Zgromadzenie Plenarne decyduje o sprzeciwie, albo poprzez </w:t>
      </w:r>
      <w:r w:rsidR="00C957BF" w:rsidRPr="005D758E">
        <w:rPr>
          <w:rFonts w:ascii="Times New Roman" w:hAnsi="Times New Roman" w:cs="Times New Roman"/>
          <w:sz w:val="24"/>
          <w:szCs w:val="24"/>
        </w:rPr>
        <w:t xml:space="preserve">potwierdzenie orzeczenia panelu dyscyplinarnego, albo poprzez unieważnienie i zwrócenie </w:t>
      </w:r>
      <w:r w:rsidR="001C1AC8" w:rsidRPr="005D758E">
        <w:rPr>
          <w:rFonts w:ascii="Times New Roman" w:hAnsi="Times New Roman" w:cs="Times New Roman"/>
          <w:sz w:val="24"/>
          <w:szCs w:val="24"/>
        </w:rPr>
        <w:t>sprawy przed panel, do dalszego procedowania. Panel w tym zakresie jest związany decyzją Zgromadzenia.</w:t>
      </w:r>
      <w:r w:rsidR="00855F71" w:rsidRPr="005D758E">
        <w:rPr>
          <w:rFonts w:ascii="Times New Roman" w:hAnsi="Times New Roman" w:cs="Times New Roman"/>
          <w:sz w:val="24"/>
          <w:szCs w:val="24"/>
        </w:rPr>
        <w:t xml:space="preserve"> Analogicznie, </w:t>
      </w:r>
      <w:r w:rsidR="00E7172E" w:rsidRPr="005D758E">
        <w:rPr>
          <w:rFonts w:ascii="Times New Roman" w:hAnsi="Times New Roman" w:cs="Times New Roman"/>
          <w:sz w:val="24"/>
          <w:szCs w:val="24"/>
        </w:rPr>
        <w:t>prawo do sprzeciwu na takich samych zasadach przysługuje Sędziemu, przeciwko któremu toczyło się postępowanie.</w:t>
      </w:r>
    </w:p>
    <w:p w14:paraId="74C004D1" w14:textId="36D1993B" w:rsidR="00A84C64" w:rsidRPr="005D758E" w:rsidRDefault="001D6D2B" w:rsidP="005D758E">
      <w:pPr>
        <w:spacing w:line="360" w:lineRule="auto"/>
        <w:ind w:left="708"/>
        <w:jc w:val="both"/>
        <w:rPr>
          <w:rFonts w:ascii="Times New Roman" w:hAnsi="Times New Roman" w:cs="Times New Roman"/>
          <w:sz w:val="24"/>
          <w:szCs w:val="24"/>
        </w:rPr>
      </w:pPr>
      <w:r w:rsidRPr="005D758E">
        <w:rPr>
          <w:rFonts w:ascii="Times New Roman" w:hAnsi="Times New Roman" w:cs="Times New Roman"/>
          <w:sz w:val="24"/>
          <w:szCs w:val="24"/>
        </w:rPr>
        <w:t>Jeżeli w postępowaniu dyscyplinarnym okazałoby się, że Sędzia dopuścił się takiego przewinienia, że dalsze sprawowanie przez niego urzędu byłoby nie do pogodzenia z misją Sądu, z godnością urzędu jego Sędziów</w:t>
      </w:r>
      <w:r w:rsidR="00F40C10" w:rsidRPr="005D758E">
        <w:rPr>
          <w:rFonts w:ascii="Times New Roman" w:hAnsi="Times New Roman" w:cs="Times New Roman"/>
          <w:sz w:val="24"/>
          <w:szCs w:val="24"/>
        </w:rPr>
        <w:t xml:space="preserve"> a od orzeczenia panelu nie wniesiono sprzeciwu, Zgromadzenie Plenarne podejmuje decyzję o zakończeniu sprawowania urzędu przez Sędziego. </w:t>
      </w:r>
      <w:r w:rsidR="00B8628E" w:rsidRPr="005D758E">
        <w:rPr>
          <w:rFonts w:ascii="Times New Roman" w:hAnsi="Times New Roman" w:cs="Times New Roman"/>
          <w:sz w:val="24"/>
          <w:szCs w:val="24"/>
        </w:rPr>
        <w:t xml:space="preserve">Przewodniczący panelu dyscyplinarnego może złożyć propozycję takiego orzeczenia. Aby taka decyzja </w:t>
      </w:r>
      <w:r w:rsidR="002D4144" w:rsidRPr="005D758E">
        <w:rPr>
          <w:rFonts w:ascii="Times New Roman" w:hAnsi="Times New Roman" w:cs="Times New Roman"/>
          <w:sz w:val="24"/>
          <w:szCs w:val="24"/>
        </w:rPr>
        <w:t>została wydana, potrzeba zgody co najmniej 9 Sędzió</w:t>
      </w:r>
      <w:r w:rsidR="00EB1469" w:rsidRPr="005D758E">
        <w:rPr>
          <w:rFonts w:ascii="Times New Roman" w:hAnsi="Times New Roman" w:cs="Times New Roman"/>
          <w:sz w:val="24"/>
          <w:szCs w:val="24"/>
        </w:rPr>
        <w:t xml:space="preserve">w, w obecności co najmniej 12 Sędziów. </w:t>
      </w:r>
    </w:p>
    <w:p w14:paraId="40F49E18" w14:textId="77777777" w:rsidR="00EB1469" w:rsidRPr="005D758E" w:rsidRDefault="00EB1469" w:rsidP="005D758E">
      <w:pPr>
        <w:spacing w:line="360" w:lineRule="auto"/>
        <w:jc w:val="both"/>
        <w:rPr>
          <w:rFonts w:ascii="Times New Roman" w:hAnsi="Times New Roman" w:cs="Times New Roman"/>
          <w:sz w:val="24"/>
          <w:szCs w:val="24"/>
        </w:rPr>
      </w:pPr>
    </w:p>
    <w:p w14:paraId="2A712CCA" w14:textId="540A30C5" w:rsidR="00BE0437" w:rsidRPr="005D758E" w:rsidRDefault="00EB1469" w:rsidP="005D758E">
      <w:pPr>
        <w:pStyle w:val="Nagwek2"/>
        <w:spacing w:line="360" w:lineRule="auto"/>
        <w:jc w:val="both"/>
        <w:rPr>
          <w:rFonts w:ascii="Times New Roman" w:hAnsi="Times New Roman" w:cs="Times New Roman"/>
          <w:sz w:val="24"/>
          <w:szCs w:val="24"/>
        </w:rPr>
      </w:pPr>
      <w:bookmarkStart w:id="3" w:name="_Toc132236874"/>
      <w:r w:rsidRPr="005D758E">
        <w:rPr>
          <w:rFonts w:ascii="Times New Roman" w:hAnsi="Times New Roman" w:cs="Times New Roman"/>
          <w:sz w:val="24"/>
          <w:szCs w:val="24"/>
        </w:rPr>
        <w:t>Węgry:</w:t>
      </w:r>
      <w:bookmarkEnd w:id="3"/>
    </w:p>
    <w:p w14:paraId="11896FB9" w14:textId="6FDFC64E" w:rsidR="00BE0437" w:rsidRPr="005D758E" w:rsidRDefault="00BE0437" w:rsidP="005D758E">
      <w:pPr>
        <w:spacing w:line="360" w:lineRule="auto"/>
        <w:ind w:left="708"/>
        <w:jc w:val="both"/>
        <w:rPr>
          <w:rFonts w:ascii="Times New Roman" w:hAnsi="Times New Roman" w:cs="Times New Roman"/>
          <w:sz w:val="24"/>
          <w:szCs w:val="24"/>
        </w:rPr>
      </w:pPr>
      <w:r w:rsidRPr="005D758E">
        <w:rPr>
          <w:rFonts w:ascii="Times New Roman" w:hAnsi="Times New Roman" w:cs="Times New Roman"/>
          <w:sz w:val="24"/>
          <w:szCs w:val="24"/>
        </w:rPr>
        <w:tab/>
        <w:t xml:space="preserve">Jak w przypadku Czech, Ustawa </w:t>
      </w:r>
      <w:r w:rsidR="00253A50" w:rsidRPr="005D758E">
        <w:rPr>
          <w:rFonts w:ascii="Times New Roman" w:hAnsi="Times New Roman" w:cs="Times New Roman"/>
          <w:sz w:val="24"/>
          <w:szCs w:val="24"/>
        </w:rPr>
        <w:t>Zasadnicza Węgier poleca ustawodawcy szczegółowe uregulowanie kwestii Trybunału Konstytucyjnego.</w:t>
      </w:r>
      <w:r w:rsidR="00253A50" w:rsidRPr="005D758E">
        <w:rPr>
          <w:rStyle w:val="Odwoanieprzypisudolnego"/>
          <w:rFonts w:ascii="Times New Roman" w:hAnsi="Times New Roman" w:cs="Times New Roman"/>
          <w:sz w:val="24"/>
          <w:szCs w:val="24"/>
        </w:rPr>
        <w:footnoteReference w:id="7"/>
      </w:r>
      <w:r w:rsidR="00791D15" w:rsidRPr="005D758E">
        <w:rPr>
          <w:rFonts w:ascii="Times New Roman" w:hAnsi="Times New Roman" w:cs="Times New Roman"/>
          <w:sz w:val="24"/>
          <w:szCs w:val="24"/>
        </w:rPr>
        <w:t xml:space="preserve"> </w:t>
      </w:r>
      <w:r w:rsidR="009158FD" w:rsidRPr="005D758E">
        <w:rPr>
          <w:rFonts w:ascii="Times New Roman" w:hAnsi="Times New Roman" w:cs="Times New Roman"/>
          <w:sz w:val="24"/>
          <w:szCs w:val="24"/>
        </w:rPr>
        <w:t>Podstaw do odpowiedzialności dyscyplinarnej można szukać w węgierskiej ustawie o Trybunale Konstytucyjnym.</w:t>
      </w:r>
      <w:r w:rsidR="00B80A7E" w:rsidRPr="005D758E">
        <w:rPr>
          <w:rStyle w:val="Odwoanieprzypisudolnego"/>
          <w:rFonts w:ascii="Times New Roman" w:hAnsi="Times New Roman" w:cs="Times New Roman"/>
          <w:sz w:val="24"/>
          <w:szCs w:val="24"/>
        </w:rPr>
        <w:footnoteReference w:id="8"/>
      </w:r>
      <w:r w:rsidR="009158FD" w:rsidRPr="005D758E">
        <w:rPr>
          <w:rFonts w:ascii="Times New Roman" w:hAnsi="Times New Roman" w:cs="Times New Roman"/>
          <w:sz w:val="24"/>
          <w:szCs w:val="24"/>
        </w:rPr>
        <w:t xml:space="preserve"> </w:t>
      </w:r>
      <w:r w:rsidR="00791D15" w:rsidRPr="005D758E">
        <w:rPr>
          <w:rFonts w:ascii="Times New Roman" w:hAnsi="Times New Roman" w:cs="Times New Roman"/>
          <w:sz w:val="24"/>
          <w:szCs w:val="24"/>
        </w:rPr>
        <w:t>Zgodnie z</w:t>
      </w:r>
      <w:r w:rsidR="009158FD" w:rsidRPr="005D758E">
        <w:rPr>
          <w:rFonts w:ascii="Times New Roman" w:hAnsi="Times New Roman" w:cs="Times New Roman"/>
          <w:sz w:val="24"/>
          <w:szCs w:val="24"/>
        </w:rPr>
        <w:t xml:space="preserve"> nią</w:t>
      </w:r>
      <w:r w:rsidR="00306D94" w:rsidRPr="005D758E">
        <w:rPr>
          <w:rFonts w:ascii="Times New Roman" w:hAnsi="Times New Roman" w:cs="Times New Roman"/>
          <w:sz w:val="24"/>
          <w:szCs w:val="24"/>
        </w:rPr>
        <w:t xml:space="preserve">, mandat Sędziego wygasa, </w:t>
      </w:r>
      <w:r w:rsidR="009158FD" w:rsidRPr="005D758E">
        <w:rPr>
          <w:rFonts w:ascii="Times New Roman" w:hAnsi="Times New Roman" w:cs="Times New Roman"/>
          <w:sz w:val="24"/>
          <w:szCs w:val="24"/>
        </w:rPr>
        <w:t>jeżeli</w:t>
      </w:r>
      <w:r w:rsidR="004A22F9" w:rsidRPr="005D758E">
        <w:rPr>
          <w:rFonts w:ascii="Times New Roman" w:hAnsi="Times New Roman" w:cs="Times New Roman"/>
          <w:sz w:val="24"/>
          <w:szCs w:val="24"/>
        </w:rPr>
        <w:t xml:space="preserve"> </w:t>
      </w:r>
      <w:r w:rsidR="001076DB" w:rsidRPr="005D758E">
        <w:rPr>
          <w:rFonts w:ascii="Times New Roman" w:hAnsi="Times New Roman" w:cs="Times New Roman"/>
          <w:sz w:val="24"/>
          <w:szCs w:val="24"/>
        </w:rPr>
        <w:t xml:space="preserve">Zgromadzenie Plenarne </w:t>
      </w:r>
      <w:r w:rsidR="004A22F9" w:rsidRPr="005D758E">
        <w:rPr>
          <w:rFonts w:ascii="Times New Roman" w:hAnsi="Times New Roman" w:cs="Times New Roman"/>
          <w:sz w:val="24"/>
          <w:szCs w:val="24"/>
        </w:rPr>
        <w:t>zadecydował</w:t>
      </w:r>
      <w:r w:rsidR="001076DB" w:rsidRPr="005D758E">
        <w:rPr>
          <w:rFonts w:ascii="Times New Roman" w:hAnsi="Times New Roman" w:cs="Times New Roman"/>
          <w:sz w:val="24"/>
          <w:szCs w:val="24"/>
        </w:rPr>
        <w:t>o</w:t>
      </w:r>
      <w:r w:rsidR="004A22F9" w:rsidRPr="005D758E">
        <w:rPr>
          <w:rFonts w:ascii="Times New Roman" w:hAnsi="Times New Roman" w:cs="Times New Roman"/>
          <w:sz w:val="24"/>
          <w:szCs w:val="24"/>
        </w:rPr>
        <w:t xml:space="preserve"> o wykluczeniu </w:t>
      </w:r>
      <w:r w:rsidR="001A7D11" w:rsidRPr="005D758E">
        <w:rPr>
          <w:rFonts w:ascii="Times New Roman" w:hAnsi="Times New Roman" w:cs="Times New Roman"/>
          <w:sz w:val="24"/>
          <w:szCs w:val="24"/>
        </w:rPr>
        <w:t>Sędziego</w:t>
      </w:r>
      <w:r w:rsidR="00B80A7E" w:rsidRPr="005D758E">
        <w:rPr>
          <w:rFonts w:ascii="Times New Roman" w:hAnsi="Times New Roman" w:cs="Times New Roman"/>
          <w:sz w:val="24"/>
          <w:szCs w:val="24"/>
        </w:rPr>
        <w:t xml:space="preserve"> z </w:t>
      </w:r>
      <w:r w:rsidR="00734F32" w:rsidRPr="005D758E">
        <w:rPr>
          <w:rFonts w:ascii="Times New Roman" w:hAnsi="Times New Roman" w:cs="Times New Roman"/>
          <w:sz w:val="24"/>
          <w:szCs w:val="24"/>
        </w:rPr>
        <w:t xml:space="preserve">grona </w:t>
      </w:r>
      <w:r w:rsidR="00B80A7E" w:rsidRPr="005D758E">
        <w:rPr>
          <w:rFonts w:ascii="Times New Roman" w:hAnsi="Times New Roman" w:cs="Times New Roman"/>
          <w:sz w:val="24"/>
          <w:szCs w:val="24"/>
        </w:rPr>
        <w:t>Sędziów Trybunału Konstytucyjnego</w:t>
      </w:r>
      <w:r w:rsidR="001A14F1" w:rsidRPr="005D758E">
        <w:rPr>
          <w:rFonts w:ascii="Times New Roman" w:hAnsi="Times New Roman" w:cs="Times New Roman"/>
          <w:sz w:val="24"/>
          <w:szCs w:val="24"/>
        </w:rPr>
        <w:t xml:space="preserve">, jeżeli Sędzia stał się niegodny swojego urzędu. </w:t>
      </w:r>
      <w:r w:rsidR="00310AF9" w:rsidRPr="005D758E">
        <w:rPr>
          <w:rFonts w:ascii="Times New Roman" w:hAnsi="Times New Roman" w:cs="Times New Roman"/>
          <w:sz w:val="24"/>
          <w:szCs w:val="24"/>
        </w:rPr>
        <w:t>W przypadku postępowania na takiej podstawie, ani Regulamin Postępowania</w:t>
      </w:r>
      <w:r w:rsidR="00310AF9" w:rsidRPr="005D758E">
        <w:rPr>
          <w:rStyle w:val="Odwoanieprzypisudolnego"/>
          <w:rFonts w:ascii="Times New Roman" w:hAnsi="Times New Roman" w:cs="Times New Roman"/>
          <w:sz w:val="24"/>
          <w:szCs w:val="24"/>
        </w:rPr>
        <w:footnoteReference w:id="9"/>
      </w:r>
      <w:r w:rsidR="00310AF9" w:rsidRPr="005D758E">
        <w:rPr>
          <w:rFonts w:ascii="Times New Roman" w:hAnsi="Times New Roman" w:cs="Times New Roman"/>
          <w:sz w:val="24"/>
          <w:szCs w:val="24"/>
        </w:rPr>
        <w:t xml:space="preserve"> ani wymieniona ustawa, nie regulują szczegółowego postępowania dyscyplinarnego.</w:t>
      </w:r>
    </w:p>
    <w:p w14:paraId="6164F989" w14:textId="6630BFE3" w:rsidR="00310AF9" w:rsidRPr="005D758E" w:rsidRDefault="00310AF9" w:rsidP="005D758E">
      <w:pPr>
        <w:spacing w:line="360" w:lineRule="auto"/>
        <w:ind w:left="708"/>
        <w:jc w:val="both"/>
        <w:rPr>
          <w:rFonts w:ascii="Times New Roman" w:hAnsi="Times New Roman" w:cs="Times New Roman"/>
          <w:sz w:val="24"/>
          <w:szCs w:val="24"/>
        </w:rPr>
      </w:pPr>
      <w:r w:rsidRPr="005D758E">
        <w:rPr>
          <w:rFonts w:ascii="Times New Roman" w:hAnsi="Times New Roman" w:cs="Times New Roman"/>
          <w:sz w:val="24"/>
          <w:szCs w:val="24"/>
        </w:rPr>
        <w:lastRenderedPageBreak/>
        <w:t>Jak wskazała Komisja Wenecka</w:t>
      </w:r>
      <w:r w:rsidR="001D7D21" w:rsidRPr="005D758E">
        <w:rPr>
          <w:rFonts w:ascii="Times New Roman" w:hAnsi="Times New Roman" w:cs="Times New Roman"/>
          <w:sz w:val="24"/>
          <w:szCs w:val="24"/>
        </w:rPr>
        <w:t xml:space="preserve">, ze względu na niedookreśloność terminu </w:t>
      </w:r>
      <w:r w:rsidR="00E870B0" w:rsidRPr="005D758E">
        <w:rPr>
          <w:rFonts w:ascii="Times New Roman" w:hAnsi="Times New Roman" w:cs="Times New Roman"/>
          <w:sz w:val="24"/>
          <w:szCs w:val="24"/>
        </w:rPr>
        <w:t xml:space="preserve">niegodności urzędu, </w:t>
      </w:r>
      <w:r w:rsidR="0095441C" w:rsidRPr="005D758E">
        <w:rPr>
          <w:rFonts w:ascii="Times New Roman" w:hAnsi="Times New Roman" w:cs="Times New Roman"/>
          <w:sz w:val="24"/>
          <w:szCs w:val="24"/>
        </w:rPr>
        <w:t xml:space="preserve">powinny zostać wprowadzone gwarancje proceduralne, jak chociażby to, żeby decyzje były podjęte </w:t>
      </w:r>
      <w:r w:rsidR="009B4443" w:rsidRPr="005D758E">
        <w:rPr>
          <w:rFonts w:ascii="Times New Roman" w:hAnsi="Times New Roman" w:cs="Times New Roman"/>
          <w:sz w:val="24"/>
          <w:szCs w:val="24"/>
        </w:rPr>
        <w:t>przez</w:t>
      </w:r>
      <w:r w:rsidR="00DE4668" w:rsidRPr="005D758E">
        <w:rPr>
          <w:rFonts w:ascii="Times New Roman" w:hAnsi="Times New Roman" w:cs="Times New Roman"/>
          <w:sz w:val="24"/>
          <w:szCs w:val="24"/>
        </w:rPr>
        <w:t xml:space="preserve"> dwie trzecie</w:t>
      </w:r>
      <w:r w:rsidR="009B4443" w:rsidRPr="005D758E">
        <w:rPr>
          <w:rFonts w:ascii="Times New Roman" w:hAnsi="Times New Roman" w:cs="Times New Roman"/>
          <w:sz w:val="24"/>
          <w:szCs w:val="24"/>
        </w:rPr>
        <w:t xml:space="preserve"> Sędziów Trybunału.</w:t>
      </w:r>
      <w:r w:rsidR="00DE4668" w:rsidRPr="005D758E">
        <w:rPr>
          <w:rStyle w:val="Odwoanieprzypisudolnego"/>
          <w:rFonts w:ascii="Times New Roman" w:hAnsi="Times New Roman" w:cs="Times New Roman"/>
          <w:sz w:val="24"/>
          <w:szCs w:val="24"/>
        </w:rPr>
        <w:footnoteReference w:id="10"/>
      </w:r>
      <w:r w:rsidR="009B4443" w:rsidRPr="005D758E">
        <w:rPr>
          <w:rFonts w:ascii="Times New Roman" w:hAnsi="Times New Roman" w:cs="Times New Roman"/>
          <w:sz w:val="24"/>
          <w:szCs w:val="24"/>
        </w:rPr>
        <w:t xml:space="preserve"> </w:t>
      </w:r>
    </w:p>
    <w:p w14:paraId="1E0C2631" w14:textId="77777777" w:rsidR="00431810" w:rsidRPr="005D758E" w:rsidRDefault="00431810" w:rsidP="005D758E">
      <w:pPr>
        <w:spacing w:line="360" w:lineRule="auto"/>
        <w:jc w:val="both"/>
        <w:rPr>
          <w:rFonts w:ascii="Times New Roman" w:hAnsi="Times New Roman" w:cs="Times New Roman"/>
          <w:sz w:val="24"/>
          <w:szCs w:val="24"/>
        </w:rPr>
      </w:pPr>
    </w:p>
    <w:p w14:paraId="030F5B07" w14:textId="7B7F9182" w:rsidR="00DA493E" w:rsidRPr="005D758E" w:rsidRDefault="00431810" w:rsidP="005D758E">
      <w:pPr>
        <w:pStyle w:val="Nagwek2"/>
        <w:spacing w:line="360" w:lineRule="auto"/>
        <w:jc w:val="both"/>
        <w:rPr>
          <w:rFonts w:ascii="Times New Roman" w:hAnsi="Times New Roman" w:cs="Times New Roman"/>
          <w:sz w:val="24"/>
          <w:szCs w:val="24"/>
        </w:rPr>
      </w:pPr>
      <w:bookmarkStart w:id="4" w:name="_Toc132236875"/>
      <w:r w:rsidRPr="005D758E">
        <w:rPr>
          <w:rFonts w:ascii="Times New Roman" w:hAnsi="Times New Roman" w:cs="Times New Roman"/>
          <w:sz w:val="24"/>
          <w:szCs w:val="24"/>
        </w:rPr>
        <w:t>Ukraina:</w:t>
      </w:r>
      <w:bookmarkEnd w:id="4"/>
    </w:p>
    <w:p w14:paraId="69C0FD36" w14:textId="77777777" w:rsidR="00CE0B5C" w:rsidRPr="005D758E" w:rsidRDefault="00431810" w:rsidP="005D758E">
      <w:pPr>
        <w:spacing w:line="360" w:lineRule="auto"/>
        <w:ind w:left="708" w:firstLine="708"/>
        <w:jc w:val="both"/>
        <w:rPr>
          <w:rFonts w:ascii="Times New Roman" w:hAnsi="Times New Roman" w:cs="Times New Roman"/>
          <w:sz w:val="24"/>
          <w:szCs w:val="24"/>
        </w:rPr>
      </w:pPr>
      <w:r w:rsidRPr="005D758E">
        <w:rPr>
          <w:rFonts w:ascii="Times New Roman" w:hAnsi="Times New Roman" w:cs="Times New Roman"/>
          <w:sz w:val="24"/>
          <w:szCs w:val="24"/>
        </w:rPr>
        <w:t xml:space="preserve">Konstytucja Ukrainy częściowo </w:t>
      </w:r>
      <w:r w:rsidR="004331A6" w:rsidRPr="005D758E">
        <w:rPr>
          <w:rFonts w:ascii="Times New Roman" w:hAnsi="Times New Roman" w:cs="Times New Roman"/>
          <w:sz w:val="24"/>
          <w:szCs w:val="24"/>
        </w:rPr>
        <w:t xml:space="preserve">reguluje postępowanie dyscyplinarne Sędziów </w:t>
      </w:r>
      <w:r w:rsidR="005C05CC" w:rsidRPr="005D758E">
        <w:rPr>
          <w:rFonts w:ascii="Times New Roman" w:hAnsi="Times New Roman" w:cs="Times New Roman"/>
          <w:sz w:val="24"/>
          <w:szCs w:val="24"/>
        </w:rPr>
        <w:t xml:space="preserve">Sądu </w:t>
      </w:r>
      <w:r w:rsidR="004331A6" w:rsidRPr="005D758E">
        <w:rPr>
          <w:rFonts w:ascii="Times New Roman" w:hAnsi="Times New Roman" w:cs="Times New Roman"/>
          <w:sz w:val="24"/>
          <w:szCs w:val="24"/>
        </w:rPr>
        <w:t>Konstytucyjnego</w:t>
      </w:r>
      <w:r w:rsidR="005C05CC" w:rsidRPr="005D758E">
        <w:rPr>
          <w:rFonts w:ascii="Times New Roman" w:hAnsi="Times New Roman" w:cs="Times New Roman"/>
          <w:sz w:val="24"/>
          <w:szCs w:val="24"/>
        </w:rPr>
        <w:t xml:space="preserve"> Ukrainy. </w:t>
      </w:r>
      <w:r w:rsidR="00130841" w:rsidRPr="005D758E">
        <w:rPr>
          <w:rFonts w:ascii="Times New Roman" w:hAnsi="Times New Roman" w:cs="Times New Roman"/>
          <w:sz w:val="24"/>
          <w:szCs w:val="24"/>
        </w:rPr>
        <w:t>Art. 149</w:t>
      </w:r>
      <w:r w:rsidR="002F2DAE" w:rsidRPr="005D758E">
        <w:rPr>
          <w:rFonts w:ascii="Times New Roman" w:hAnsi="Times New Roman" w:cs="Times New Roman"/>
          <w:sz w:val="24"/>
          <w:szCs w:val="24"/>
        </w:rPr>
        <w:t>(1)</w:t>
      </w:r>
      <w:r w:rsidR="00435565" w:rsidRPr="005D758E">
        <w:rPr>
          <w:rFonts w:ascii="Times New Roman" w:hAnsi="Times New Roman" w:cs="Times New Roman"/>
          <w:sz w:val="24"/>
          <w:szCs w:val="24"/>
        </w:rPr>
        <w:t xml:space="preserve">, akapit drugi, </w:t>
      </w:r>
      <w:r w:rsidR="00650943" w:rsidRPr="005D758E">
        <w:rPr>
          <w:rFonts w:ascii="Times New Roman" w:hAnsi="Times New Roman" w:cs="Times New Roman"/>
          <w:sz w:val="24"/>
          <w:szCs w:val="24"/>
        </w:rPr>
        <w:t>pkt 3</w:t>
      </w:r>
      <w:r w:rsidR="00533558" w:rsidRPr="005D758E">
        <w:rPr>
          <w:rStyle w:val="Odwoanieprzypisudolnego"/>
          <w:rFonts w:ascii="Times New Roman" w:hAnsi="Times New Roman" w:cs="Times New Roman"/>
          <w:sz w:val="24"/>
          <w:szCs w:val="24"/>
        </w:rPr>
        <w:footnoteReference w:id="11"/>
      </w:r>
      <w:r w:rsidR="00650943" w:rsidRPr="005D758E">
        <w:rPr>
          <w:rFonts w:ascii="Times New Roman" w:hAnsi="Times New Roman" w:cs="Times New Roman"/>
          <w:sz w:val="24"/>
          <w:szCs w:val="24"/>
        </w:rPr>
        <w:t xml:space="preserve">, </w:t>
      </w:r>
      <w:r w:rsidR="002F2DAE" w:rsidRPr="005D758E">
        <w:rPr>
          <w:rFonts w:ascii="Times New Roman" w:hAnsi="Times New Roman" w:cs="Times New Roman"/>
          <w:sz w:val="24"/>
          <w:szCs w:val="24"/>
        </w:rPr>
        <w:t>wskazuje</w:t>
      </w:r>
      <w:r w:rsidR="00650943" w:rsidRPr="005D758E">
        <w:rPr>
          <w:rFonts w:ascii="Times New Roman" w:hAnsi="Times New Roman" w:cs="Times New Roman"/>
          <w:sz w:val="24"/>
          <w:szCs w:val="24"/>
        </w:rPr>
        <w:t>,</w:t>
      </w:r>
      <w:r w:rsidR="002F2DAE" w:rsidRPr="005D758E">
        <w:rPr>
          <w:rFonts w:ascii="Times New Roman" w:hAnsi="Times New Roman" w:cs="Times New Roman"/>
          <w:sz w:val="24"/>
          <w:szCs w:val="24"/>
          <w:vertAlign w:val="superscript"/>
        </w:rPr>
        <w:t xml:space="preserve"> </w:t>
      </w:r>
      <w:r w:rsidR="002F2DAE" w:rsidRPr="005D758E">
        <w:rPr>
          <w:rFonts w:ascii="Times New Roman" w:hAnsi="Times New Roman" w:cs="Times New Roman"/>
          <w:sz w:val="24"/>
          <w:szCs w:val="24"/>
        </w:rPr>
        <w:t xml:space="preserve">że podstawą do odwołania </w:t>
      </w:r>
      <w:r w:rsidR="00FC052B" w:rsidRPr="005D758E">
        <w:rPr>
          <w:rFonts w:ascii="Times New Roman" w:hAnsi="Times New Roman" w:cs="Times New Roman"/>
          <w:sz w:val="24"/>
          <w:szCs w:val="24"/>
        </w:rPr>
        <w:t>Sędziego Sądu Konstytucyjnego</w:t>
      </w:r>
      <w:r w:rsidR="00435565" w:rsidRPr="005D758E">
        <w:rPr>
          <w:rFonts w:ascii="Times New Roman" w:hAnsi="Times New Roman" w:cs="Times New Roman"/>
          <w:sz w:val="24"/>
          <w:szCs w:val="24"/>
        </w:rPr>
        <w:t xml:space="preserve"> jest</w:t>
      </w:r>
      <w:r w:rsidR="00FC052B" w:rsidRPr="005D758E">
        <w:rPr>
          <w:rFonts w:ascii="Times New Roman" w:hAnsi="Times New Roman" w:cs="Times New Roman"/>
          <w:sz w:val="24"/>
          <w:szCs w:val="24"/>
        </w:rPr>
        <w:t xml:space="preserve"> </w:t>
      </w:r>
      <w:r w:rsidR="00435565" w:rsidRPr="005D758E">
        <w:rPr>
          <w:rFonts w:ascii="Times New Roman" w:hAnsi="Times New Roman" w:cs="Times New Roman"/>
          <w:sz w:val="24"/>
          <w:szCs w:val="24"/>
        </w:rPr>
        <w:t xml:space="preserve">popełnienie przez niego poważnego przewinienia dyscyplinarnego, rażące lub stałe lekceważenie obowiązków, które są nie do pogodzenia ze statusem sędziego Trybunału lub </w:t>
      </w:r>
      <w:r w:rsidR="00650943" w:rsidRPr="005D758E">
        <w:rPr>
          <w:rFonts w:ascii="Times New Roman" w:hAnsi="Times New Roman" w:cs="Times New Roman"/>
          <w:sz w:val="24"/>
          <w:szCs w:val="24"/>
        </w:rPr>
        <w:t xml:space="preserve">gdy Sędzia ten </w:t>
      </w:r>
      <w:r w:rsidR="00435565" w:rsidRPr="005D758E">
        <w:rPr>
          <w:rFonts w:ascii="Times New Roman" w:hAnsi="Times New Roman" w:cs="Times New Roman"/>
          <w:sz w:val="24"/>
          <w:szCs w:val="24"/>
        </w:rPr>
        <w:t>wykazał nieprzystosowanie do pełnienia urzędu</w:t>
      </w:r>
      <w:r w:rsidR="00650943" w:rsidRPr="005D758E">
        <w:rPr>
          <w:rFonts w:ascii="Times New Roman" w:hAnsi="Times New Roman" w:cs="Times New Roman"/>
          <w:sz w:val="24"/>
          <w:szCs w:val="24"/>
        </w:rPr>
        <w:t>.</w:t>
      </w:r>
      <w:r w:rsidR="009133F0" w:rsidRPr="005D758E">
        <w:rPr>
          <w:rFonts w:ascii="Times New Roman" w:hAnsi="Times New Roman" w:cs="Times New Roman"/>
          <w:sz w:val="24"/>
          <w:szCs w:val="24"/>
        </w:rPr>
        <w:t xml:space="preserve"> Jednocześnie, w akapicie 3 </w:t>
      </w:r>
      <w:r w:rsidR="000209B4" w:rsidRPr="005D758E">
        <w:rPr>
          <w:rFonts w:ascii="Times New Roman" w:hAnsi="Times New Roman" w:cs="Times New Roman"/>
          <w:sz w:val="24"/>
          <w:szCs w:val="24"/>
        </w:rPr>
        <w:t>wspomnianego</w:t>
      </w:r>
      <w:r w:rsidR="006B631B" w:rsidRPr="005D758E">
        <w:rPr>
          <w:rFonts w:ascii="Times New Roman" w:hAnsi="Times New Roman" w:cs="Times New Roman"/>
          <w:sz w:val="24"/>
          <w:szCs w:val="24"/>
        </w:rPr>
        <w:t xml:space="preserve"> artykułu</w:t>
      </w:r>
      <w:r w:rsidR="00B417FC" w:rsidRPr="005D758E">
        <w:rPr>
          <w:rFonts w:ascii="Times New Roman" w:hAnsi="Times New Roman" w:cs="Times New Roman"/>
          <w:sz w:val="24"/>
          <w:szCs w:val="24"/>
        </w:rPr>
        <w:t xml:space="preserve"> wskazano, że </w:t>
      </w:r>
      <w:r w:rsidR="00625DBB" w:rsidRPr="005D758E">
        <w:rPr>
          <w:rFonts w:ascii="Times New Roman" w:hAnsi="Times New Roman" w:cs="Times New Roman"/>
          <w:sz w:val="24"/>
          <w:szCs w:val="24"/>
        </w:rPr>
        <w:t xml:space="preserve">odwołanie Sędziego może nastąpić </w:t>
      </w:r>
      <w:r w:rsidR="00A17849" w:rsidRPr="005D758E">
        <w:rPr>
          <w:rFonts w:ascii="Times New Roman" w:hAnsi="Times New Roman" w:cs="Times New Roman"/>
          <w:sz w:val="24"/>
          <w:szCs w:val="24"/>
        </w:rPr>
        <w:t xml:space="preserve">przy obecności nie mniej </w:t>
      </w:r>
      <w:r w:rsidR="00527C2E" w:rsidRPr="005D758E">
        <w:rPr>
          <w:rFonts w:ascii="Times New Roman" w:hAnsi="Times New Roman" w:cs="Times New Roman"/>
          <w:sz w:val="24"/>
          <w:szCs w:val="24"/>
        </w:rPr>
        <w:t xml:space="preserve">niż dwie trzecie </w:t>
      </w:r>
      <w:r w:rsidR="00E24A64" w:rsidRPr="005D758E">
        <w:rPr>
          <w:rFonts w:ascii="Times New Roman" w:hAnsi="Times New Roman" w:cs="Times New Roman"/>
          <w:sz w:val="24"/>
          <w:szCs w:val="24"/>
        </w:rPr>
        <w:t>konstytucyjnej liczby członków Sądu Konstytucyjnego.</w:t>
      </w:r>
      <w:r w:rsidR="00CE0B5C" w:rsidRPr="005D758E">
        <w:rPr>
          <w:rFonts w:ascii="Times New Roman" w:hAnsi="Times New Roman" w:cs="Times New Roman"/>
          <w:sz w:val="24"/>
          <w:szCs w:val="24"/>
        </w:rPr>
        <w:t xml:space="preserve"> </w:t>
      </w:r>
    </w:p>
    <w:p w14:paraId="2BDA7216" w14:textId="0BA9C83D" w:rsidR="00431810" w:rsidRPr="005D758E" w:rsidRDefault="00CE0B5C" w:rsidP="005D758E">
      <w:pPr>
        <w:spacing w:line="360" w:lineRule="auto"/>
        <w:ind w:left="708"/>
        <w:jc w:val="both"/>
        <w:rPr>
          <w:rFonts w:ascii="Times New Roman" w:hAnsi="Times New Roman" w:cs="Times New Roman"/>
          <w:sz w:val="24"/>
          <w:szCs w:val="24"/>
        </w:rPr>
      </w:pPr>
      <w:r w:rsidRPr="005D758E">
        <w:rPr>
          <w:rFonts w:ascii="Times New Roman" w:hAnsi="Times New Roman" w:cs="Times New Roman"/>
          <w:sz w:val="24"/>
          <w:szCs w:val="24"/>
        </w:rPr>
        <w:t>Ustawa o ukraińskim Sądzie Konstytucyjnym</w:t>
      </w:r>
      <w:r w:rsidR="000A0C22" w:rsidRPr="005D758E">
        <w:rPr>
          <w:rStyle w:val="Odwoanieprzypisudolnego"/>
          <w:rFonts w:ascii="Times New Roman" w:hAnsi="Times New Roman" w:cs="Times New Roman"/>
          <w:sz w:val="24"/>
          <w:szCs w:val="24"/>
        </w:rPr>
        <w:footnoteReference w:id="12"/>
      </w:r>
      <w:r w:rsidRPr="005D758E">
        <w:rPr>
          <w:rFonts w:ascii="Times New Roman" w:hAnsi="Times New Roman" w:cs="Times New Roman"/>
          <w:sz w:val="24"/>
          <w:szCs w:val="24"/>
        </w:rPr>
        <w:t xml:space="preserve"> przekazuje </w:t>
      </w:r>
      <w:r w:rsidR="008969D2" w:rsidRPr="005D758E">
        <w:rPr>
          <w:rFonts w:ascii="Times New Roman" w:hAnsi="Times New Roman" w:cs="Times New Roman"/>
          <w:sz w:val="24"/>
          <w:szCs w:val="24"/>
        </w:rPr>
        <w:t>Zgromadzeniu Plenarnemu Sądu Konstytucyjnemu uregulowani</w:t>
      </w:r>
      <w:r w:rsidR="00874021" w:rsidRPr="005D758E">
        <w:rPr>
          <w:rFonts w:ascii="Times New Roman" w:hAnsi="Times New Roman" w:cs="Times New Roman"/>
          <w:sz w:val="24"/>
          <w:szCs w:val="24"/>
        </w:rPr>
        <w:t>a postępowania dyscyplinarnego</w:t>
      </w:r>
      <w:r w:rsidR="008969D2" w:rsidRPr="005D758E">
        <w:rPr>
          <w:rFonts w:ascii="Times New Roman" w:hAnsi="Times New Roman" w:cs="Times New Roman"/>
          <w:sz w:val="24"/>
          <w:szCs w:val="24"/>
        </w:rPr>
        <w:t xml:space="preserve"> w Regulaminie Postępowania</w:t>
      </w:r>
      <w:r w:rsidR="00874021" w:rsidRPr="005D758E">
        <w:rPr>
          <w:rStyle w:val="Odwoanieprzypisudolnego"/>
          <w:rFonts w:ascii="Times New Roman" w:hAnsi="Times New Roman" w:cs="Times New Roman"/>
          <w:sz w:val="24"/>
          <w:szCs w:val="24"/>
        </w:rPr>
        <w:footnoteReference w:id="13"/>
      </w:r>
      <w:r w:rsidR="00874021" w:rsidRPr="005D758E">
        <w:rPr>
          <w:rFonts w:ascii="Times New Roman" w:hAnsi="Times New Roman" w:cs="Times New Roman"/>
          <w:sz w:val="24"/>
          <w:szCs w:val="24"/>
        </w:rPr>
        <w:t>.</w:t>
      </w:r>
      <w:r w:rsidR="000A0C22" w:rsidRPr="005D758E">
        <w:rPr>
          <w:rFonts w:ascii="Times New Roman" w:hAnsi="Times New Roman" w:cs="Times New Roman"/>
          <w:sz w:val="24"/>
          <w:szCs w:val="24"/>
        </w:rPr>
        <w:t xml:space="preserve"> Ponadto, </w:t>
      </w:r>
      <w:r w:rsidR="000241E1" w:rsidRPr="005D758E">
        <w:rPr>
          <w:rFonts w:ascii="Times New Roman" w:hAnsi="Times New Roman" w:cs="Times New Roman"/>
          <w:sz w:val="24"/>
          <w:szCs w:val="24"/>
        </w:rPr>
        <w:t>ustawa o ukraińskim Sądzie Konstytucyjnym stanowi</w:t>
      </w:r>
      <w:r w:rsidR="000241E1" w:rsidRPr="005D758E">
        <w:rPr>
          <w:rStyle w:val="Odwoanieprzypisudolnego"/>
          <w:rFonts w:ascii="Times New Roman" w:hAnsi="Times New Roman" w:cs="Times New Roman"/>
          <w:sz w:val="24"/>
          <w:szCs w:val="24"/>
        </w:rPr>
        <w:footnoteReference w:id="14"/>
      </w:r>
      <w:r w:rsidR="000241E1" w:rsidRPr="005D758E">
        <w:rPr>
          <w:rFonts w:ascii="Times New Roman" w:hAnsi="Times New Roman" w:cs="Times New Roman"/>
          <w:sz w:val="24"/>
          <w:szCs w:val="24"/>
        </w:rPr>
        <w:t>, że k</w:t>
      </w:r>
      <w:r w:rsidR="000241E1" w:rsidRPr="005D758E">
        <w:rPr>
          <w:rFonts w:ascii="Times New Roman" w:hAnsi="Times New Roman" w:cs="Times New Roman"/>
          <w:sz w:val="24"/>
          <w:szCs w:val="24"/>
        </w:rPr>
        <w:t xml:space="preserve">westie </w:t>
      </w:r>
      <w:r w:rsidR="000241E1" w:rsidRPr="005D758E">
        <w:rPr>
          <w:rFonts w:ascii="Times New Roman" w:hAnsi="Times New Roman" w:cs="Times New Roman"/>
          <w:sz w:val="24"/>
          <w:szCs w:val="24"/>
        </w:rPr>
        <w:t xml:space="preserve">odwołania </w:t>
      </w:r>
      <w:r w:rsidR="000241E1" w:rsidRPr="005D758E">
        <w:rPr>
          <w:rFonts w:ascii="Times New Roman" w:hAnsi="Times New Roman" w:cs="Times New Roman"/>
          <w:sz w:val="24"/>
          <w:szCs w:val="24"/>
        </w:rPr>
        <w:t xml:space="preserve">sędziego z tych przyczyn są rozpatrywane na specjalnym posiedzeniu plenarnym </w:t>
      </w:r>
      <w:r w:rsidR="000075B0" w:rsidRPr="005D758E">
        <w:rPr>
          <w:rFonts w:ascii="Times New Roman" w:hAnsi="Times New Roman" w:cs="Times New Roman"/>
          <w:sz w:val="24"/>
          <w:szCs w:val="24"/>
        </w:rPr>
        <w:t>Sądu</w:t>
      </w:r>
      <w:r w:rsidR="000241E1" w:rsidRPr="005D758E">
        <w:rPr>
          <w:rFonts w:ascii="Times New Roman" w:hAnsi="Times New Roman" w:cs="Times New Roman"/>
          <w:sz w:val="24"/>
          <w:szCs w:val="24"/>
        </w:rPr>
        <w:t xml:space="preserve">, pod warunkiem uzyskania opinii stałej komisji </w:t>
      </w:r>
      <w:r w:rsidR="000075B0" w:rsidRPr="005D758E">
        <w:rPr>
          <w:rFonts w:ascii="Times New Roman" w:hAnsi="Times New Roman" w:cs="Times New Roman"/>
          <w:sz w:val="24"/>
          <w:szCs w:val="24"/>
        </w:rPr>
        <w:t xml:space="preserve">Sądu </w:t>
      </w:r>
      <w:r w:rsidR="000241E1" w:rsidRPr="005D758E">
        <w:rPr>
          <w:rFonts w:ascii="Times New Roman" w:hAnsi="Times New Roman" w:cs="Times New Roman"/>
          <w:sz w:val="24"/>
          <w:szCs w:val="24"/>
        </w:rPr>
        <w:t>ds. regulaminu i etyki.</w:t>
      </w:r>
      <w:r w:rsidR="00A7460B" w:rsidRPr="005D758E">
        <w:rPr>
          <w:rFonts w:ascii="Times New Roman" w:hAnsi="Times New Roman" w:cs="Times New Roman"/>
          <w:sz w:val="24"/>
          <w:szCs w:val="24"/>
        </w:rPr>
        <w:t xml:space="preserve"> Jednocześnie, ustawa ta stanowi, że co do zasady Sędzia Sądu nie może </w:t>
      </w:r>
      <w:r w:rsidR="00E02240" w:rsidRPr="005D758E">
        <w:rPr>
          <w:rFonts w:ascii="Times New Roman" w:hAnsi="Times New Roman" w:cs="Times New Roman"/>
          <w:sz w:val="24"/>
          <w:szCs w:val="24"/>
        </w:rPr>
        <w:t xml:space="preserve">zostać pociągnięty do odpowiedzialności </w:t>
      </w:r>
      <w:r w:rsidR="00F743A5" w:rsidRPr="005D758E">
        <w:rPr>
          <w:rFonts w:ascii="Times New Roman" w:hAnsi="Times New Roman" w:cs="Times New Roman"/>
          <w:sz w:val="24"/>
          <w:szCs w:val="24"/>
        </w:rPr>
        <w:t xml:space="preserve">za to jak głosuje </w:t>
      </w:r>
      <w:r w:rsidR="00DB4BE9" w:rsidRPr="005D758E">
        <w:rPr>
          <w:rFonts w:ascii="Times New Roman" w:hAnsi="Times New Roman" w:cs="Times New Roman"/>
          <w:sz w:val="24"/>
          <w:szCs w:val="24"/>
        </w:rPr>
        <w:t>nad decyzjami lub opiniami wydawanymi przez Sąd,</w:t>
      </w:r>
      <w:r w:rsidR="00E83C56" w:rsidRPr="005D758E">
        <w:rPr>
          <w:rFonts w:ascii="Times New Roman" w:hAnsi="Times New Roman" w:cs="Times New Roman"/>
          <w:sz w:val="24"/>
          <w:szCs w:val="24"/>
        </w:rPr>
        <w:t xml:space="preserve"> poza przypadkiem w którym popełni on przewinienie dyscyplinarne lub przestępstwo. </w:t>
      </w:r>
    </w:p>
    <w:p w14:paraId="592237D1" w14:textId="0766D0EC" w:rsidR="007A5B0A" w:rsidRPr="005D758E" w:rsidRDefault="007A5B0A" w:rsidP="005D758E">
      <w:pPr>
        <w:spacing w:line="360" w:lineRule="auto"/>
        <w:ind w:left="708"/>
        <w:jc w:val="both"/>
        <w:rPr>
          <w:rFonts w:ascii="Times New Roman" w:hAnsi="Times New Roman" w:cs="Times New Roman"/>
          <w:sz w:val="24"/>
          <w:szCs w:val="24"/>
        </w:rPr>
      </w:pPr>
      <w:r w:rsidRPr="005D758E">
        <w:rPr>
          <w:rFonts w:ascii="Times New Roman" w:hAnsi="Times New Roman" w:cs="Times New Roman"/>
          <w:sz w:val="24"/>
          <w:szCs w:val="24"/>
        </w:rPr>
        <w:t>Regulamin Postępowania</w:t>
      </w:r>
      <w:r w:rsidRPr="005D758E">
        <w:rPr>
          <w:rStyle w:val="Odwoanieprzypisudolnego"/>
          <w:rFonts w:ascii="Times New Roman" w:hAnsi="Times New Roman" w:cs="Times New Roman"/>
          <w:sz w:val="24"/>
          <w:szCs w:val="24"/>
        </w:rPr>
        <w:footnoteReference w:id="15"/>
      </w:r>
      <w:r w:rsidRPr="005D758E">
        <w:rPr>
          <w:rFonts w:ascii="Times New Roman" w:hAnsi="Times New Roman" w:cs="Times New Roman"/>
          <w:sz w:val="24"/>
          <w:szCs w:val="24"/>
        </w:rPr>
        <w:t xml:space="preserve"> wskazuje, że </w:t>
      </w:r>
      <w:r w:rsidR="002947C1" w:rsidRPr="005D758E">
        <w:rPr>
          <w:rFonts w:ascii="Times New Roman" w:hAnsi="Times New Roman" w:cs="Times New Roman"/>
          <w:sz w:val="24"/>
          <w:szCs w:val="24"/>
        </w:rPr>
        <w:t>w</w:t>
      </w:r>
      <w:r w:rsidR="002947C1" w:rsidRPr="005D758E">
        <w:rPr>
          <w:rFonts w:ascii="Times New Roman" w:hAnsi="Times New Roman" w:cs="Times New Roman"/>
          <w:sz w:val="24"/>
          <w:szCs w:val="24"/>
        </w:rPr>
        <w:t xml:space="preserve"> przypadku wniosku do Sądu</w:t>
      </w:r>
      <w:r w:rsidR="002947C1" w:rsidRPr="005D758E">
        <w:rPr>
          <w:rFonts w:ascii="Times New Roman" w:hAnsi="Times New Roman" w:cs="Times New Roman"/>
          <w:sz w:val="24"/>
          <w:szCs w:val="24"/>
        </w:rPr>
        <w:t xml:space="preserve"> Konstytucyjnego</w:t>
      </w:r>
      <w:r w:rsidR="002947C1" w:rsidRPr="005D758E">
        <w:rPr>
          <w:rFonts w:ascii="Times New Roman" w:hAnsi="Times New Roman" w:cs="Times New Roman"/>
          <w:sz w:val="24"/>
          <w:szCs w:val="24"/>
        </w:rPr>
        <w:t xml:space="preserve"> w sprawie popełnienia istotnego</w:t>
      </w:r>
      <w:r w:rsidR="002947C1" w:rsidRPr="005D758E">
        <w:rPr>
          <w:rFonts w:ascii="Times New Roman" w:hAnsi="Times New Roman" w:cs="Times New Roman"/>
          <w:sz w:val="24"/>
          <w:szCs w:val="24"/>
        </w:rPr>
        <w:t xml:space="preserve"> </w:t>
      </w:r>
      <w:r w:rsidR="002947C1" w:rsidRPr="005D758E">
        <w:rPr>
          <w:rFonts w:ascii="Times New Roman" w:hAnsi="Times New Roman" w:cs="Times New Roman"/>
          <w:sz w:val="24"/>
          <w:szCs w:val="24"/>
        </w:rPr>
        <w:t>przewinienia dyscyplinarnego przez Sędziego, rażącego lub systematycznego zaniedbywania obowiązków służbowych,</w:t>
      </w:r>
      <w:r w:rsidR="002947C1" w:rsidRPr="005D758E">
        <w:rPr>
          <w:rFonts w:ascii="Times New Roman" w:hAnsi="Times New Roman" w:cs="Times New Roman"/>
          <w:sz w:val="24"/>
          <w:szCs w:val="24"/>
        </w:rPr>
        <w:t xml:space="preserve"> </w:t>
      </w:r>
      <w:r w:rsidR="002947C1" w:rsidRPr="005D758E">
        <w:rPr>
          <w:rFonts w:ascii="Times New Roman" w:hAnsi="Times New Roman" w:cs="Times New Roman"/>
          <w:sz w:val="24"/>
          <w:szCs w:val="24"/>
        </w:rPr>
        <w:lastRenderedPageBreak/>
        <w:t>niezgodnych ze statusem Sędziego Sądu Konstytucyjnego lub w przypadku jego</w:t>
      </w:r>
      <w:r w:rsidR="002947C1" w:rsidRPr="005D758E">
        <w:rPr>
          <w:rFonts w:ascii="Times New Roman" w:hAnsi="Times New Roman" w:cs="Times New Roman"/>
          <w:sz w:val="24"/>
          <w:szCs w:val="24"/>
        </w:rPr>
        <w:t xml:space="preserve"> </w:t>
      </w:r>
      <w:r w:rsidR="006C7E94" w:rsidRPr="005D758E">
        <w:rPr>
          <w:rFonts w:ascii="Times New Roman" w:hAnsi="Times New Roman" w:cs="Times New Roman"/>
          <w:sz w:val="24"/>
          <w:szCs w:val="24"/>
        </w:rPr>
        <w:t>nieprzystosowania</w:t>
      </w:r>
      <w:r w:rsidR="002947C1" w:rsidRPr="005D758E">
        <w:rPr>
          <w:rFonts w:ascii="Times New Roman" w:hAnsi="Times New Roman" w:cs="Times New Roman"/>
          <w:sz w:val="24"/>
          <w:szCs w:val="24"/>
        </w:rPr>
        <w:t xml:space="preserve"> </w:t>
      </w:r>
      <w:r w:rsidR="006C7E94" w:rsidRPr="005D758E">
        <w:rPr>
          <w:rFonts w:ascii="Times New Roman" w:hAnsi="Times New Roman" w:cs="Times New Roman"/>
          <w:sz w:val="24"/>
          <w:szCs w:val="24"/>
        </w:rPr>
        <w:t xml:space="preserve">do zajmowanego stanowiska, Sąd </w:t>
      </w:r>
      <w:r w:rsidR="002947C1" w:rsidRPr="005D758E">
        <w:rPr>
          <w:rFonts w:ascii="Times New Roman" w:hAnsi="Times New Roman" w:cs="Times New Roman"/>
          <w:sz w:val="24"/>
          <w:szCs w:val="24"/>
        </w:rPr>
        <w:t>na specjalnym posiedzeniu plenarn</w:t>
      </w:r>
      <w:r w:rsidR="006C7E94" w:rsidRPr="005D758E">
        <w:rPr>
          <w:rFonts w:ascii="Times New Roman" w:hAnsi="Times New Roman" w:cs="Times New Roman"/>
          <w:sz w:val="24"/>
          <w:szCs w:val="24"/>
        </w:rPr>
        <w:t>ym</w:t>
      </w:r>
      <w:r w:rsidR="002947C1" w:rsidRPr="005D758E">
        <w:rPr>
          <w:rFonts w:ascii="Times New Roman" w:hAnsi="Times New Roman" w:cs="Times New Roman"/>
          <w:sz w:val="24"/>
          <w:szCs w:val="24"/>
        </w:rPr>
        <w:t xml:space="preserve"> podejmuje uchwałę o rozpatrzeniu tego wniosku przez </w:t>
      </w:r>
      <w:r w:rsidR="006C7E94" w:rsidRPr="005D758E">
        <w:rPr>
          <w:rFonts w:ascii="Times New Roman" w:hAnsi="Times New Roman" w:cs="Times New Roman"/>
          <w:sz w:val="24"/>
          <w:szCs w:val="24"/>
        </w:rPr>
        <w:t xml:space="preserve">wspomnianą wcześniej, </w:t>
      </w:r>
      <w:r w:rsidR="002947C1" w:rsidRPr="005D758E">
        <w:rPr>
          <w:rFonts w:ascii="Times New Roman" w:hAnsi="Times New Roman" w:cs="Times New Roman"/>
          <w:sz w:val="24"/>
          <w:szCs w:val="24"/>
        </w:rPr>
        <w:t>Stałą Komisję</w:t>
      </w:r>
      <w:r w:rsidR="002947C1" w:rsidRPr="005D758E">
        <w:rPr>
          <w:rFonts w:ascii="Times New Roman" w:hAnsi="Times New Roman" w:cs="Times New Roman"/>
          <w:sz w:val="24"/>
          <w:szCs w:val="24"/>
        </w:rPr>
        <w:t xml:space="preserve"> </w:t>
      </w:r>
      <w:r w:rsidR="002947C1" w:rsidRPr="005D758E">
        <w:rPr>
          <w:rFonts w:ascii="Times New Roman" w:hAnsi="Times New Roman" w:cs="Times New Roman"/>
          <w:sz w:val="24"/>
          <w:szCs w:val="24"/>
        </w:rPr>
        <w:t>ds. Regulaminu i Etyki</w:t>
      </w:r>
      <w:r w:rsidR="003F2D1A" w:rsidRPr="005D758E">
        <w:rPr>
          <w:rFonts w:ascii="Times New Roman" w:hAnsi="Times New Roman" w:cs="Times New Roman"/>
          <w:sz w:val="24"/>
          <w:szCs w:val="24"/>
        </w:rPr>
        <w:t xml:space="preserve"> Sądu</w:t>
      </w:r>
      <w:r w:rsidR="002947C1" w:rsidRPr="005D758E">
        <w:rPr>
          <w:rFonts w:ascii="Times New Roman" w:hAnsi="Times New Roman" w:cs="Times New Roman"/>
          <w:sz w:val="24"/>
          <w:szCs w:val="24"/>
        </w:rPr>
        <w:t>.</w:t>
      </w:r>
    </w:p>
    <w:p w14:paraId="5ECD0713" w14:textId="506F9FF9" w:rsidR="009D0929" w:rsidRPr="005D758E" w:rsidRDefault="00C72C7C" w:rsidP="005D758E">
      <w:pPr>
        <w:spacing w:line="360" w:lineRule="auto"/>
        <w:ind w:left="708"/>
        <w:jc w:val="both"/>
        <w:rPr>
          <w:rFonts w:ascii="Times New Roman" w:hAnsi="Times New Roman" w:cs="Times New Roman"/>
          <w:sz w:val="24"/>
          <w:szCs w:val="24"/>
        </w:rPr>
      </w:pPr>
      <w:r w:rsidRPr="005D758E">
        <w:rPr>
          <w:rFonts w:ascii="Times New Roman" w:hAnsi="Times New Roman" w:cs="Times New Roman"/>
          <w:sz w:val="24"/>
          <w:szCs w:val="24"/>
        </w:rPr>
        <w:t xml:space="preserve">Sędzia, przeciwko któremu toczy się postępowanie, składa Stałej Komisji ds. Regulaminu i Etyki ustne </w:t>
      </w:r>
      <w:r w:rsidR="00BC54DA" w:rsidRPr="005D758E">
        <w:rPr>
          <w:rFonts w:ascii="Times New Roman" w:hAnsi="Times New Roman" w:cs="Times New Roman"/>
          <w:sz w:val="24"/>
          <w:szCs w:val="24"/>
        </w:rPr>
        <w:t xml:space="preserve">i pisemne wyjaśnienia dotyczące popełnionych przez niego przewinień dyscyplinarnych. </w:t>
      </w:r>
      <w:r w:rsidR="00762F60" w:rsidRPr="005D758E">
        <w:rPr>
          <w:rFonts w:ascii="Times New Roman" w:hAnsi="Times New Roman" w:cs="Times New Roman"/>
          <w:sz w:val="24"/>
          <w:szCs w:val="24"/>
        </w:rPr>
        <w:t xml:space="preserve">Po zbadaniu sprawy, Stała Komisja ds. Regulaminu i Etyki </w:t>
      </w:r>
      <w:r w:rsidR="00EE60B7" w:rsidRPr="005D758E">
        <w:rPr>
          <w:rFonts w:ascii="Times New Roman" w:hAnsi="Times New Roman" w:cs="Times New Roman"/>
          <w:sz w:val="24"/>
          <w:szCs w:val="24"/>
        </w:rPr>
        <w:t xml:space="preserve">przygotowuje, w terminie określonym przez Sąd, wniosek stwierdzający zaistnienie </w:t>
      </w:r>
      <w:r w:rsidR="003F2D1A" w:rsidRPr="005D758E">
        <w:rPr>
          <w:rFonts w:ascii="Times New Roman" w:hAnsi="Times New Roman" w:cs="Times New Roman"/>
          <w:sz w:val="24"/>
          <w:szCs w:val="24"/>
        </w:rPr>
        <w:t>lub brak zaistnienia podstaw do odwołania sędziego z funkcji. Wniosek ten zostaje przekazany Prezesowi Sądu</w:t>
      </w:r>
      <w:r w:rsidR="00352A76" w:rsidRPr="005D758E">
        <w:rPr>
          <w:rFonts w:ascii="Times New Roman" w:hAnsi="Times New Roman" w:cs="Times New Roman"/>
          <w:sz w:val="24"/>
          <w:szCs w:val="24"/>
        </w:rPr>
        <w:t xml:space="preserve"> i zostaje ogłoszony przez Prezesa Stałej Komisji. Sędzia, wobec którego toczy się postepowanie, ma prawo do złożenia Sądowi wyjaśnień</w:t>
      </w:r>
      <w:r w:rsidR="005743B0" w:rsidRPr="005D758E">
        <w:rPr>
          <w:rFonts w:ascii="Times New Roman" w:hAnsi="Times New Roman" w:cs="Times New Roman"/>
          <w:sz w:val="24"/>
          <w:szCs w:val="24"/>
        </w:rPr>
        <w:t xml:space="preserve"> odnośnie informacji zawartych w tym wniosku. </w:t>
      </w:r>
      <w:r w:rsidR="009D0929" w:rsidRPr="005D758E">
        <w:rPr>
          <w:rFonts w:ascii="Times New Roman" w:hAnsi="Times New Roman" w:cs="Times New Roman"/>
          <w:sz w:val="24"/>
          <w:szCs w:val="24"/>
        </w:rPr>
        <w:t xml:space="preserve">W przypadku stwierdzenia, że działania Sędziego stanowiły istotne przewinienie dyscyplinarne, Sąd, wspomnianą większością co najmniej dwóch trzecich składu, </w:t>
      </w:r>
      <w:r w:rsidR="00DA493E" w:rsidRPr="005D758E">
        <w:rPr>
          <w:rFonts w:ascii="Times New Roman" w:hAnsi="Times New Roman" w:cs="Times New Roman"/>
          <w:sz w:val="24"/>
          <w:szCs w:val="24"/>
        </w:rPr>
        <w:t>podejmuje decyzję o odwołaniu Sędziego z jego urzędu.</w:t>
      </w:r>
    </w:p>
    <w:p w14:paraId="22183150" w14:textId="77777777" w:rsidR="00DA493E" w:rsidRPr="005D758E" w:rsidRDefault="00DA493E" w:rsidP="005D758E">
      <w:pPr>
        <w:spacing w:line="360" w:lineRule="auto"/>
        <w:ind w:left="708"/>
        <w:jc w:val="both"/>
        <w:rPr>
          <w:rFonts w:ascii="Times New Roman" w:hAnsi="Times New Roman" w:cs="Times New Roman"/>
          <w:sz w:val="24"/>
          <w:szCs w:val="24"/>
        </w:rPr>
      </w:pPr>
    </w:p>
    <w:p w14:paraId="6E15FF67" w14:textId="393E97CD" w:rsidR="00DA493E" w:rsidRPr="005D758E" w:rsidRDefault="001338DA" w:rsidP="005D758E">
      <w:pPr>
        <w:pStyle w:val="Nagwek2"/>
        <w:spacing w:line="360" w:lineRule="auto"/>
        <w:jc w:val="both"/>
        <w:rPr>
          <w:rFonts w:ascii="Times New Roman" w:hAnsi="Times New Roman" w:cs="Times New Roman"/>
          <w:sz w:val="24"/>
          <w:szCs w:val="24"/>
        </w:rPr>
      </w:pPr>
      <w:bookmarkStart w:id="6" w:name="_Toc132236876"/>
      <w:r w:rsidRPr="005D758E">
        <w:rPr>
          <w:rFonts w:ascii="Times New Roman" w:hAnsi="Times New Roman" w:cs="Times New Roman"/>
          <w:sz w:val="24"/>
          <w:szCs w:val="24"/>
        </w:rPr>
        <w:t>Litwa</w:t>
      </w:r>
      <w:bookmarkEnd w:id="6"/>
    </w:p>
    <w:p w14:paraId="3E6153F7" w14:textId="77777777" w:rsidR="001338DA" w:rsidRPr="005D758E" w:rsidRDefault="001338DA" w:rsidP="005D758E">
      <w:pPr>
        <w:spacing w:line="360" w:lineRule="auto"/>
        <w:jc w:val="both"/>
        <w:rPr>
          <w:rFonts w:ascii="Times New Roman" w:hAnsi="Times New Roman" w:cs="Times New Roman"/>
          <w:sz w:val="24"/>
          <w:szCs w:val="24"/>
        </w:rPr>
      </w:pPr>
    </w:p>
    <w:p w14:paraId="232CB8D2" w14:textId="6BBE4B3C" w:rsidR="001338DA" w:rsidRPr="005D758E" w:rsidRDefault="001338DA" w:rsidP="005D758E">
      <w:pPr>
        <w:spacing w:line="360" w:lineRule="auto"/>
        <w:ind w:left="360"/>
        <w:jc w:val="both"/>
        <w:rPr>
          <w:rFonts w:ascii="Times New Roman" w:hAnsi="Times New Roman" w:cs="Times New Roman"/>
          <w:sz w:val="24"/>
          <w:szCs w:val="24"/>
        </w:rPr>
      </w:pPr>
      <w:r w:rsidRPr="005D758E">
        <w:rPr>
          <w:rFonts w:ascii="Times New Roman" w:hAnsi="Times New Roman" w:cs="Times New Roman"/>
          <w:sz w:val="24"/>
          <w:szCs w:val="24"/>
        </w:rPr>
        <w:tab/>
        <w:t>Zgodnie z Konstytucją Republiki Litwy</w:t>
      </w:r>
      <w:r w:rsidR="00C4529D" w:rsidRPr="005D758E">
        <w:rPr>
          <w:rStyle w:val="Odwoanieprzypisudolnego"/>
          <w:rFonts w:ascii="Times New Roman" w:hAnsi="Times New Roman" w:cs="Times New Roman"/>
          <w:sz w:val="24"/>
          <w:szCs w:val="24"/>
        </w:rPr>
        <w:footnoteReference w:id="16"/>
      </w:r>
      <w:r w:rsidRPr="005D758E">
        <w:rPr>
          <w:rFonts w:ascii="Times New Roman" w:hAnsi="Times New Roman" w:cs="Times New Roman"/>
          <w:sz w:val="24"/>
          <w:szCs w:val="24"/>
        </w:rPr>
        <w:t xml:space="preserve">, </w:t>
      </w:r>
      <w:r w:rsidR="00D003A9" w:rsidRPr="005D758E">
        <w:rPr>
          <w:rFonts w:ascii="Times New Roman" w:hAnsi="Times New Roman" w:cs="Times New Roman"/>
          <w:sz w:val="24"/>
          <w:szCs w:val="24"/>
        </w:rPr>
        <w:t xml:space="preserve">mandat Sędziego Sądu Konstytucyjnego wygasa, w momencie usunięcia </w:t>
      </w:r>
      <w:r w:rsidR="00013C40" w:rsidRPr="005D758E">
        <w:rPr>
          <w:rFonts w:ascii="Times New Roman" w:hAnsi="Times New Roman" w:cs="Times New Roman"/>
          <w:sz w:val="24"/>
          <w:szCs w:val="24"/>
        </w:rPr>
        <w:t xml:space="preserve">go z urzędu na mocy procedury </w:t>
      </w:r>
      <w:r w:rsidR="00013C40" w:rsidRPr="005D758E">
        <w:rPr>
          <w:rFonts w:ascii="Times New Roman" w:hAnsi="Times New Roman" w:cs="Times New Roman"/>
          <w:i/>
          <w:iCs/>
          <w:sz w:val="24"/>
          <w:szCs w:val="24"/>
        </w:rPr>
        <w:t>impeachmentu</w:t>
      </w:r>
      <w:r w:rsidR="00013C40" w:rsidRPr="005D758E">
        <w:rPr>
          <w:rFonts w:ascii="Times New Roman" w:hAnsi="Times New Roman" w:cs="Times New Roman"/>
          <w:sz w:val="24"/>
          <w:szCs w:val="24"/>
        </w:rPr>
        <w:t xml:space="preserve"> toczącej się przed Parlamentem (</w:t>
      </w:r>
      <w:proofErr w:type="spellStart"/>
      <w:r w:rsidR="00013C40" w:rsidRPr="005D758E">
        <w:rPr>
          <w:rFonts w:ascii="Times New Roman" w:hAnsi="Times New Roman" w:cs="Times New Roman"/>
          <w:i/>
          <w:iCs/>
          <w:sz w:val="24"/>
          <w:szCs w:val="24"/>
        </w:rPr>
        <w:t>Seimas</w:t>
      </w:r>
      <w:proofErr w:type="spellEnd"/>
      <w:r w:rsidR="00013C40" w:rsidRPr="005D758E">
        <w:rPr>
          <w:rFonts w:ascii="Times New Roman" w:hAnsi="Times New Roman" w:cs="Times New Roman"/>
          <w:sz w:val="24"/>
          <w:szCs w:val="24"/>
        </w:rPr>
        <w:t xml:space="preserve">). </w:t>
      </w:r>
      <w:r w:rsidR="00C4529D" w:rsidRPr="005D758E">
        <w:rPr>
          <w:rFonts w:ascii="Times New Roman" w:hAnsi="Times New Roman" w:cs="Times New Roman"/>
          <w:sz w:val="24"/>
          <w:szCs w:val="24"/>
        </w:rPr>
        <w:t xml:space="preserve">Konstytucja przekazuje uregulowanie procedury </w:t>
      </w:r>
      <w:r w:rsidR="00C4529D" w:rsidRPr="005D758E">
        <w:rPr>
          <w:rFonts w:ascii="Times New Roman" w:hAnsi="Times New Roman" w:cs="Times New Roman"/>
          <w:i/>
          <w:iCs/>
          <w:sz w:val="24"/>
          <w:szCs w:val="24"/>
        </w:rPr>
        <w:t xml:space="preserve">impeachmentu </w:t>
      </w:r>
      <w:r w:rsidR="004D3C0E" w:rsidRPr="005D758E">
        <w:rPr>
          <w:rFonts w:ascii="Times New Roman" w:hAnsi="Times New Roman" w:cs="Times New Roman"/>
          <w:sz w:val="24"/>
          <w:szCs w:val="24"/>
        </w:rPr>
        <w:t>Regulaminowi Parlamentu.</w:t>
      </w:r>
      <w:r w:rsidR="00DB00A8" w:rsidRPr="005D758E">
        <w:rPr>
          <w:rStyle w:val="Odwoanieprzypisudolnego"/>
          <w:rFonts w:ascii="Times New Roman" w:hAnsi="Times New Roman" w:cs="Times New Roman"/>
          <w:sz w:val="24"/>
          <w:szCs w:val="24"/>
        </w:rPr>
        <w:footnoteReference w:id="17"/>
      </w:r>
      <w:r w:rsidR="004D3C0E" w:rsidRPr="005D758E">
        <w:rPr>
          <w:rFonts w:ascii="Times New Roman" w:hAnsi="Times New Roman" w:cs="Times New Roman"/>
          <w:sz w:val="24"/>
          <w:szCs w:val="24"/>
        </w:rPr>
        <w:t xml:space="preserve"> Regulamin ten opisuje </w:t>
      </w:r>
      <w:r w:rsidR="004D3C0E" w:rsidRPr="005D758E">
        <w:rPr>
          <w:rFonts w:ascii="Times New Roman" w:hAnsi="Times New Roman" w:cs="Times New Roman"/>
          <w:i/>
          <w:iCs/>
          <w:sz w:val="24"/>
          <w:szCs w:val="24"/>
        </w:rPr>
        <w:t xml:space="preserve">impeachment </w:t>
      </w:r>
      <w:r w:rsidR="004D3C0E" w:rsidRPr="005D758E">
        <w:rPr>
          <w:rFonts w:ascii="Times New Roman" w:hAnsi="Times New Roman" w:cs="Times New Roman"/>
          <w:sz w:val="24"/>
          <w:szCs w:val="24"/>
        </w:rPr>
        <w:t xml:space="preserve">jako procedurę stosowaną przez </w:t>
      </w:r>
      <w:proofErr w:type="spellStart"/>
      <w:r w:rsidR="004D3C0E" w:rsidRPr="005D758E">
        <w:rPr>
          <w:rFonts w:ascii="Times New Roman" w:hAnsi="Times New Roman" w:cs="Times New Roman"/>
          <w:i/>
          <w:iCs/>
          <w:sz w:val="24"/>
          <w:szCs w:val="24"/>
        </w:rPr>
        <w:t>Seimas</w:t>
      </w:r>
      <w:proofErr w:type="spellEnd"/>
      <w:r w:rsidR="004D3C0E" w:rsidRPr="005D758E">
        <w:rPr>
          <w:rFonts w:ascii="Times New Roman" w:hAnsi="Times New Roman" w:cs="Times New Roman"/>
          <w:sz w:val="24"/>
          <w:szCs w:val="24"/>
        </w:rPr>
        <w:t xml:space="preserve"> przeciwko osobie </w:t>
      </w:r>
      <w:r w:rsidR="005F088F" w:rsidRPr="005D758E">
        <w:rPr>
          <w:rFonts w:ascii="Times New Roman" w:hAnsi="Times New Roman" w:cs="Times New Roman"/>
          <w:sz w:val="24"/>
          <w:szCs w:val="24"/>
        </w:rPr>
        <w:t>wymienionej w art. 74 Konstytucji, której czyny pozostają w konflikcie z Konstytucj</w:t>
      </w:r>
      <w:r w:rsidR="005844EE" w:rsidRPr="005D758E">
        <w:rPr>
          <w:rFonts w:ascii="Times New Roman" w:hAnsi="Times New Roman" w:cs="Times New Roman"/>
          <w:sz w:val="24"/>
          <w:szCs w:val="24"/>
        </w:rPr>
        <w:t>ą. Procedura ta ma stanowić procedurę egzekwującą odpowiedzialność konstytucyjną.</w:t>
      </w:r>
      <w:r w:rsidR="007D6AE4" w:rsidRPr="005D758E">
        <w:rPr>
          <w:rFonts w:ascii="Times New Roman" w:hAnsi="Times New Roman" w:cs="Times New Roman"/>
          <w:sz w:val="24"/>
          <w:szCs w:val="24"/>
        </w:rPr>
        <w:t xml:space="preserve"> Z racji, że przepis ten opisuje Prezesa jak i Sędziów Sądu Konstytucyjnego, sto</w:t>
      </w:r>
      <w:r w:rsidR="00C77FE6" w:rsidRPr="005D758E">
        <w:rPr>
          <w:rFonts w:ascii="Times New Roman" w:hAnsi="Times New Roman" w:cs="Times New Roman"/>
          <w:sz w:val="24"/>
          <w:szCs w:val="24"/>
        </w:rPr>
        <w:t xml:space="preserve">suje się tę procedurę wobec nich. Procedura </w:t>
      </w:r>
      <w:r w:rsidR="00C77FE6" w:rsidRPr="005D758E">
        <w:rPr>
          <w:rFonts w:ascii="Times New Roman" w:hAnsi="Times New Roman" w:cs="Times New Roman"/>
          <w:i/>
          <w:iCs/>
          <w:sz w:val="24"/>
          <w:szCs w:val="24"/>
        </w:rPr>
        <w:t xml:space="preserve">impeachmentu </w:t>
      </w:r>
      <w:r w:rsidR="00C77FE6" w:rsidRPr="005D758E">
        <w:rPr>
          <w:rFonts w:ascii="Times New Roman" w:hAnsi="Times New Roman" w:cs="Times New Roman"/>
          <w:sz w:val="24"/>
          <w:szCs w:val="24"/>
        </w:rPr>
        <w:t xml:space="preserve">może zostać zainicjowana </w:t>
      </w:r>
      <w:r w:rsidR="005C2F5F" w:rsidRPr="005D758E">
        <w:rPr>
          <w:rFonts w:ascii="Times New Roman" w:hAnsi="Times New Roman" w:cs="Times New Roman"/>
          <w:sz w:val="24"/>
          <w:szCs w:val="24"/>
        </w:rPr>
        <w:t xml:space="preserve">przeciwko wymienionej osobie, </w:t>
      </w:r>
      <w:r w:rsidR="003055BF" w:rsidRPr="005D758E">
        <w:rPr>
          <w:rFonts w:ascii="Times New Roman" w:hAnsi="Times New Roman" w:cs="Times New Roman"/>
          <w:sz w:val="24"/>
          <w:szCs w:val="24"/>
        </w:rPr>
        <w:t>jeżeli wystąpi co najmniej jedna z opisanych sytuacji:</w:t>
      </w:r>
    </w:p>
    <w:p w14:paraId="6F8CCD6F" w14:textId="25ACD2DC" w:rsidR="003055BF" w:rsidRPr="005D758E" w:rsidRDefault="005C2F5F" w:rsidP="005D758E">
      <w:pPr>
        <w:pStyle w:val="Akapitzlist"/>
        <w:numPr>
          <w:ilvl w:val="0"/>
          <w:numId w:val="5"/>
        </w:numPr>
        <w:spacing w:line="360" w:lineRule="auto"/>
        <w:ind w:left="1080"/>
        <w:jc w:val="both"/>
        <w:rPr>
          <w:rFonts w:ascii="Times New Roman" w:hAnsi="Times New Roman" w:cs="Times New Roman"/>
          <w:sz w:val="24"/>
          <w:szCs w:val="24"/>
        </w:rPr>
      </w:pPr>
      <w:r w:rsidRPr="005D758E">
        <w:rPr>
          <w:rFonts w:ascii="Times New Roman" w:hAnsi="Times New Roman" w:cs="Times New Roman"/>
          <w:sz w:val="24"/>
          <w:szCs w:val="24"/>
        </w:rPr>
        <w:lastRenderedPageBreak/>
        <w:t>Dojdzie do rażącego naruszenia Konstytucji,</w:t>
      </w:r>
    </w:p>
    <w:p w14:paraId="22BC1CE2" w14:textId="129171BD" w:rsidR="005C2F5F" w:rsidRPr="005D758E" w:rsidRDefault="00611CF4" w:rsidP="005D758E">
      <w:pPr>
        <w:pStyle w:val="Akapitzlist"/>
        <w:numPr>
          <w:ilvl w:val="0"/>
          <w:numId w:val="5"/>
        </w:numPr>
        <w:spacing w:line="360" w:lineRule="auto"/>
        <w:ind w:left="1080"/>
        <w:jc w:val="both"/>
        <w:rPr>
          <w:rFonts w:ascii="Times New Roman" w:hAnsi="Times New Roman" w:cs="Times New Roman"/>
          <w:sz w:val="24"/>
          <w:szCs w:val="24"/>
        </w:rPr>
      </w:pPr>
      <w:r w:rsidRPr="005D758E">
        <w:rPr>
          <w:rFonts w:ascii="Times New Roman" w:hAnsi="Times New Roman" w:cs="Times New Roman"/>
          <w:sz w:val="24"/>
          <w:szCs w:val="24"/>
        </w:rPr>
        <w:t>doszło do złamania przysięgi,</w:t>
      </w:r>
    </w:p>
    <w:p w14:paraId="569273D2" w14:textId="4CB81C67" w:rsidR="00611CF4" w:rsidRPr="005D758E" w:rsidRDefault="001E4FC2" w:rsidP="005D758E">
      <w:pPr>
        <w:pStyle w:val="Akapitzlist"/>
        <w:numPr>
          <w:ilvl w:val="0"/>
          <w:numId w:val="5"/>
        </w:numPr>
        <w:spacing w:line="360" w:lineRule="auto"/>
        <w:ind w:left="1080"/>
        <w:jc w:val="both"/>
        <w:rPr>
          <w:rFonts w:ascii="Times New Roman" w:hAnsi="Times New Roman" w:cs="Times New Roman"/>
          <w:sz w:val="24"/>
          <w:szCs w:val="24"/>
        </w:rPr>
      </w:pPr>
      <w:r w:rsidRPr="005D758E">
        <w:rPr>
          <w:rFonts w:ascii="Times New Roman" w:hAnsi="Times New Roman" w:cs="Times New Roman"/>
          <w:sz w:val="24"/>
          <w:szCs w:val="24"/>
        </w:rPr>
        <w:t>wymieniona osoba jest podejrzana o popełnienie przestępstwa.</w:t>
      </w:r>
    </w:p>
    <w:p w14:paraId="449066FC" w14:textId="77777777" w:rsidR="008B0827" w:rsidRPr="005D758E" w:rsidRDefault="001E4FC2" w:rsidP="005D758E">
      <w:pPr>
        <w:spacing w:line="360" w:lineRule="auto"/>
        <w:ind w:left="360"/>
        <w:jc w:val="both"/>
        <w:rPr>
          <w:rFonts w:ascii="Times New Roman" w:hAnsi="Times New Roman" w:cs="Times New Roman"/>
          <w:sz w:val="24"/>
          <w:szCs w:val="24"/>
        </w:rPr>
      </w:pPr>
      <w:r w:rsidRPr="005D758E">
        <w:rPr>
          <w:rFonts w:ascii="Times New Roman" w:hAnsi="Times New Roman" w:cs="Times New Roman"/>
          <w:sz w:val="24"/>
          <w:szCs w:val="24"/>
        </w:rPr>
        <w:t xml:space="preserve">Jest to jedyny sposób, w jaki </w:t>
      </w:r>
      <w:r w:rsidR="00D10074" w:rsidRPr="005D758E">
        <w:rPr>
          <w:rFonts w:ascii="Times New Roman" w:hAnsi="Times New Roman" w:cs="Times New Roman"/>
          <w:sz w:val="24"/>
          <w:szCs w:val="24"/>
        </w:rPr>
        <w:t>litewskie prawo radzi sobie z odpowiedzialnością Sędziów Sądu Konstytucyjnego. Zgodnie bowiem z litewską ustawą o Sądzie Konstytucyjnym, Sędzia Sądu Konstytucyjnego nie może być pociągnięty w jakikolwiek sposób do odpowiedzialności dyscyplinarnej.</w:t>
      </w:r>
      <w:r w:rsidR="008070B6" w:rsidRPr="005D758E">
        <w:rPr>
          <w:rStyle w:val="Odwoanieprzypisudolnego"/>
          <w:rFonts w:ascii="Times New Roman" w:hAnsi="Times New Roman" w:cs="Times New Roman"/>
          <w:sz w:val="24"/>
          <w:szCs w:val="24"/>
        </w:rPr>
        <w:footnoteReference w:id="18"/>
      </w:r>
      <w:r w:rsidR="00C616DA" w:rsidRPr="005D758E">
        <w:rPr>
          <w:rFonts w:ascii="Times New Roman" w:hAnsi="Times New Roman" w:cs="Times New Roman"/>
          <w:sz w:val="24"/>
          <w:szCs w:val="24"/>
        </w:rPr>
        <w:t xml:space="preserve"> </w:t>
      </w:r>
      <w:r w:rsidR="005040BE" w:rsidRPr="005D758E">
        <w:rPr>
          <w:rFonts w:ascii="Times New Roman" w:hAnsi="Times New Roman" w:cs="Times New Roman"/>
          <w:sz w:val="24"/>
          <w:szCs w:val="24"/>
        </w:rPr>
        <w:t xml:space="preserve">Zamiast odpowiedzialności </w:t>
      </w:r>
      <w:proofErr w:type="spellStart"/>
      <w:r w:rsidR="005040BE" w:rsidRPr="005D758E">
        <w:rPr>
          <w:rFonts w:ascii="Times New Roman" w:hAnsi="Times New Roman" w:cs="Times New Roman"/>
          <w:sz w:val="24"/>
          <w:szCs w:val="24"/>
        </w:rPr>
        <w:t>dyscyplinarej</w:t>
      </w:r>
      <w:proofErr w:type="spellEnd"/>
      <w:r w:rsidR="005040BE" w:rsidRPr="005D758E">
        <w:rPr>
          <w:rFonts w:ascii="Times New Roman" w:hAnsi="Times New Roman" w:cs="Times New Roman"/>
          <w:sz w:val="24"/>
          <w:szCs w:val="24"/>
        </w:rPr>
        <w:t xml:space="preserve">, Sąd Konstytucyjny stosuje wobec Sędziego nieprawidłowo spełniającego swoje obowiązki </w:t>
      </w:r>
      <w:r w:rsidR="008B0827" w:rsidRPr="005D758E">
        <w:rPr>
          <w:rFonts w:ascii="Times New Roman" w:hAnsi="Times New Roman" w:cs="Times New Roman"/>
          <w:sz w:val="24"/>
          <w:szCs w:val="24"/>
        </w:rPr>
        <w:t xml:space="preserve">sankcje materialne. </w:t>
      </w:r>
    </w:p>
    <w:p w14:paraId="354A8CB1" w14:textId="1308F015" w:rsidR="001E4FC2" w:rsidRPr="005D758E" w:rsidRDefault="00C616DA" w:rsidP="005D758E">
      <w:pPr>
        <w:spacing w:line="360" w:lineRule="auto"/>
        <w:ind w:left="360"/>
        <w:jc w:val="both"/>
        <w:rPr>
          <w:rFonts w:ascii="Times New Roman" w:hAnsi="Times New Roman" w:cs="Times New Roman"/>
          <w:sz w:val="24"/>
          <w:szCs w:val="24"/>
        </w:rPr>
      </w:pPr>
      <w:r w:rsidRPr="005D758E">
        <w:rPr>
          <w:rFonts w:ascii="Times New Roman" w:hAnsi="Times New Roman" w:cs="Times New Roman"/>
          <w:sz w:val="24"/>
          <w:szCs w:val="24"/>
        </w:rPr>
        <w:t xml:space="preserve">Mimo tego, regulacja ta zasługiwała na wspomnienie ze względu na jej wyjątkowość i specyfikę litewskiego ustroju, stanowiąc </w:t>
      </w:r>
      <w:r w:rsidR="008070B6" w:rsidRPr="005D758E">
        <w:rPr>
          <w:rFonts w:ascii="Times New Roman" w:hAnsi="Times New Roman" w:cs="Times New Roman"/>
          <w:sz w:val="24"/>
          <w:szCs w:val="24"/>
        </w:rPr>
        <w:t xml:space="preserve">pewien sposób pociągnięcia sędziów do odpowiedzialności za złamanie konstytucji, bez tworzenia dla nich osobnej procedury dyscyplinarnej. </w:t>
      </w:r>
      <w:r w:rsidR="006F12C4" w:rsidRPr="005D758E">
        <w:rPr>
          <w:rFonts w:ascii="Times New Roman" w:hAnsi="Times New Roman" w:cs="Times New Roman"/>
          <w:sz w:val="24"/>
          <w:szCs w:val="24"/>
        </w:rPr>
        <w:t xml:space="preserve">Co ciekawe, podobna regulacja procedury </w:t>
      </w:r>
      <w:r w:rsidR="006F12C4" w:rsidRPr="005D758E">
        <w:rPr>
          <w:rFonts w:ascii="Times New Roman" w:hAnsi="Times New Roman" w:cs="Times New Roman"/>
          <w:i/>
          <w:iCs/>
          <w:sz w:val="24"/>
          <w:szCs w:val="24"/>
        </w:rPr>
        <w:t>impeachmentu</w:t>
      </w:r>
      <w:r w:rsidR="006F12C4" w:rsidRPr="005D758E">
        <w:rPr>
          <w:rFonts w:ascii="Times New Roman" w:hAnsi="Times New Roman" w:cs="Times New Roman"/>
          <w:sz w:val="24"/>
          <w:szCs w:val="24"/>
        </w:rPr>
        <w:t xml:space="preserve"> za złamanie konstytucji przez Sędziego Sądu Konstytucyjnego przewidziana została np. w Korei Południowej.</w:t>
      </w:r>
      <w:r w:rsidR="006F12C4" w:rsidRPr="005D758E">
        <w:rPr>
          <w:rStyle w:val="Odwoanieprzypisudolnego"/>
          <w:rFonts w:ascii="Times New Roman" w:hAnsi="Times New Roman" w:cs="Times New Roman"/>
          <w:sz w:val="24"/>
          <w:szCs w:val="24"/>
        </w:rPr>
        <w:footnoteReference w:id="19"/>
      </w:r>
    </w:p>
    <w:p w14:paraId="32522233" w14:textId="77777777" w:rsidR="005844EE" w:rsidRPr="005D758E" w:rsidRDefault="005844EE" w:rsidP="005D758E">
      <w:pPr>
        <w:spacing w:line="360" w:lineRule="auto"/>
        <w:jc w:val="both"/>
        <w:rPr>
          <w:rFonts w:ascii="Times New Roman" w:hAnsi="Times New Roman" w:cs="Times New Roman"/>
          <w:sz w:val="24"/>
          <w:szCs w:val="24"/>
        </w:rPr>
      </w:pPr>
    </w:p>
    <w:p w14:paraId="29C020B1" w14:textId="0F1B126B" w:rsidR="00191F90" w:rsidRPr="005D758E" w:rsidRDefault="009331BD" w:rsidP="005D758E">
      <w:pPr>
        <w:pStyle w:val="Nagwek2"/>
        <w:spacing w:line="360" w:lineRule="auto"/>
        <w:jc w:val="both"/>
        <w:rPr>
          <w:rFonts w:ascii="Times New Roman" w:hAnsi="Times New Roman" w:cs="Times New Roman"/>
          <w:sz w:val="24"/>
          <w:szCs w:val="24"/>
        </w:rPr>
      </w:pPr>
      <w:bookmarkStart w:id="7" w:name="_Toc132236877"/>
      <w:r w:rsidRPr="005D758E">
        <w:rPr>
          <w:rFonts w:ascii="Times New Roman" w:hAnsi="Times New Roman" w:cs="Times New Roman"/>
          <w:sz w:val="24"/>
          <w:szCs w:val="24"/>
        </w:rPr>
        <w:t>Polska</w:t>
      </w:r>
      <w:bookmarkEnd w:id="7"/>
    </w:p>
    <w:p w14:paraId="25F29FEF" w14:textId="3C741829" w:rsidR="002E3AC8" w:rsidRPr="005D758E" w:rsidRDefault="002E3AC8" w:rsidP="005D758E">
      <w:pPr>
        <w:spacing w:line="360" w:lineRule="auto"/>
        <w:jc w:val="both"/>
        <w:rPr>
          <w:rFonts w:ascii="Times New Roman" w:hAnsi="Times New Roman" w:cs="Times New Roman"/>
          <w:sz w:val="24"/>
          <w:szCs w:val="24"/>
        </w:rPr>
      </w:pPr>
    </w:p>
    <w:p w14:paraId="4163C8D0" w14:textId="314A74CF" w:rsidR="002E3AC8" w:rsidRPr="005D758E" w:rsidRDefault="002E3AC8" w:rsidP="005D758E">
      <w:pPr>
        <w:spacing w:line="360" w:lineRule="auto"/>
        <w:ind w:left="708"/>
        <w:jc w:val="both"/>
        <w:rPr>
          <w:rFonts w:ascii="Times New Roman" w:hAnsi="Times New Roman" w:cs="Times New Roman"/>
          <w:sz w:val="24"/>
          <w:szCs w:val="24"/>
        </w:rPr>
      </w:pPr>
      <w:r w:rsidRPr="005D758E">
        <w:rPr>
          <w:rFonts w:ascii="Times New Roman" w:hAnsi="Times New Roman" w:cs="Times New Roman"/>
          <w:sz w:val="24"/>
          <w:szCs w:val="24"/>
        </w:rPr>
        <w:t xml:space="preserve">W przypadku Polski, </w:t>
      </w:r>
      <w:r w:rsidR="00E20CDD" w:rsidRPr="005D758E">
        <w:rPr>
          <w:rFonts w:ascii="Times New Roman" w:hAnsi="Times New Roman" w:cs="Times New Roman"/>
          <w:sz w:val="24"/>
          <w:szCs w:val="24"/>
        </w:rPr>
        <w:t>Konstytucja</w:t>
      </w:r>
      <w:r w:rsidR="000C3EA4" w:rsidRPr="005D758E">
        <w:rPr>
          <w:rStyle w:val="Odwoanieprzypisudolnego"/>
          <w:rFonts w:ascii="Times New Roman" w:hAnsi="Times New Roman" w:cs="Times New Roman"/>
          <w:sz w:val="24"/>
          <w:szCs w:val="24"/>
        </w:rPr>
        <w:footnoteReference w:id="20"/>
      </w:r>
      <w:r w:rsidR="00E20CDD" w:rsidRPr="005D758E">
        <w:rPr>
          <w:rFonts w:ascii="Times New Roman" w:hAnsi="Times New Roman" w:cs="Times New Roman"/>
          <w:sz w:val="24"/>
          <w:szCs w:val="24"/>
        </w:rPr>
        <w:t xml:space="preserve">, mocą art. 197, poleca ustawodawcy do uregulowania materii organizacji jak i trybu postępowania </w:t>
      </w:r>
      <w:r w:rsidR="000C3EA4" w:rsidRPr="005D758E">
        <w:rPr>
          <w:rFonts w:ascii="Times New Roman" w:hAnsi="Times New Roman" w:cs="Times New Roman"/>
          <w:sz w:val="24"/>
          <w:szCs w:val="24"/>
        </w:rPr>
        <w:t xml:space="preserve">Trybunału Konstytucyjnego. </w:t>
      </w:r>
      <w:r w:rsidR="005D18A8" w:rsidRPr="005D758E">
        <w:rPr>
          <w:rFonts w:ascii="Times New Roman" w:hAnsi="Times New Roman" w:cs="Times New Roman"/>
          <w:sz w:val="24"/>
          <w:szCs w:val="24"/>
        </w:rPr>
        <w:t xml:space="preserve">Ustawa o organizacji i trybie postępowania przed Trybunałem Konstytucyjnym odsyła do osobnej ustawy </w:t>
      </w:r>
      <w:r w:rsidR="005A23DC" w:rsidRPr="005D758E">
        <w:rPr>
          <w:rFonts w:ascii="Times New Roman" w:hAnsi="Times New Roman" w:cs="Times New Roman"/>
          <w:sz w:val="24"/>
          <w:szCs w:val="24"/>
        </w:rPr>
        <w:t>sprawy odpowiedzialności dyscyplinarnej sędziego Trybunału.</w:t>
      </w:r>
      <w:r w:rsidR="005A23DC" w:rsidRPr="005D758E">
        <w:rPr>
          <w:rStyle w:val="Odwoanieprzypisudolnego"/>
          <w:rFonts w:ascii="Times New Roman" w:hAnsi="Times New Roman" w:cs="Times New Roman"/>
          <w:sz w:val="24"/>
          <w:szCs w:val="24"/>
        </w:rPr>
        <w:footnoteReference w:id="21"/>
      </w:r>
      <w:r w:rsidR="00F0594A" w:rsidRPr="005D758E">
        <w:rPr>
          <w:rFonts w:ascii="Times New Roman" w:hAnsi="Times New Roman" w:cs="Times New Roman"/>
          <w:sz w:val="24"/>
          <w:szCs w:val="24"/>
        </w:rPr>
        <w:t xml:space="preserve"> Właściwą materię odpowiedzialności dyscyplinarnej reguluje ustawa o statusie sędziów Trybunału Konstytucyjnego.</w:t>
      </w:r>
      <w:r w:rsidR="00F0594A" w:rsidRPr="005D758E">
        <w:rPr>
          <w:rStyle w:val="Odwoanieprzypisudolnego"/>
          <w:rFonts w:ascii="Times New Roman" w:hAnsi="Times New Roman" w:cs="Times New Roman"/>
          <w:sz w:val="24"/>
          <w:szCs w:val="24"/>
        </w:rPr>
        <w:footnoteReference w:id="22"/>
      </w:r>
    </w:p>
    <w:p w14:paraId="42C90FA4" w14:textId="7C2F06A9" w:rsidR="0016089F" w:rsidRPr="005D758E" w:rsidRDefault="0016089F" w:rsidP="005D758E">
      <w:pPr>
        <w:spacing w:line="360" w:lineRule="auto"/>
        <w:ind w:left="708"/>
        <w:jc w:val="both"/>
        <w:rPr>
          <w:rFonts w:ascii="Times New Roman" w:hAnsi="Times New Roman" w:cs="Times New Roman"/>
          <w:sz w:val="24"/>
          <w:szCs w:val="24"/>
        </w:rPr>
      </w:pPr>
      <w:r w:rsidRPr="005D758E">
        <w:rPr>
          <w:rFonts w:ascii="Times New Roman" w:hAnsi="Times New Roman" w:cs="Times New Roman"/>
          <w:sz w:val="24"/>
          <w:szCs w:val="24"/>
        </w:rPr>
        <w:t>Jak stanowi art. 24 wspomnianej ustawy:</w:t>
      </w:r>
    </w:p>
    <w:p w14:paraId="1540FF22" w14:textId="030F7493" w:rsidR="00D80BE0" w:rsidRPr="00D80BE0" w:rsidRDefault="00D80BE0" w:rsidP="005D758E">
      <w:pPr>
        <w:spacing w:line="360" w:lineRule="auto"/>
        <w:ind w:left="1416"/>
        <w:jc w:val="both"/>
        <w:rPr>
          <w:rFonts w:ascii="Times New Roman" w:hAnsi="Times New Roman" w:cs="Times New Roman"/>
          <w:sz w:val="24"/>
          <w:szCs w:val="24"/>
        </w:rPr>
      </w:pPr>
      <w:r w:rsidRPr="005D758E">
        <w:rPr>
          <w:rFonts w:ascii="Times New Roman" w:hAnsi="Times New Roman" w:cs="Times New Roman"/>
          <w:sz w:val="24"/>
          <w:szCs w:val="24"/>
        </w:rPr>
        <w:lastRenderedPageBreak/>
        <w:t>1. </w:t>
      </w:r>
      <w:r w:rsidRPr="00D80BE0">
        <w:rPr>
          <w:rFonts w:ascii="Times New Roman" w:hAnsi="Times New Roman" w:cs="Times New Roman"/>
          <w:sz w:val="24"/>
          <w:szCs w:val="24"/>
        </w:rPr>
        <w:t>Sędzia Trybunału odpowiada dyscyplinarnie przed Trybunałem za naruszenie przepisów prawa, uchybienie godności urzędu sędziego Trybunału, naruszenie Kodeksu Etycznego Sędziego Trybunału Konstytucyjnego lub inne nieetyczne zachowanie mogące podważać zaufanie do jego bezstronności lub niezawisłości.</w:t>
      </w:r>
    </w:p>
    <w:p w14:paraId="590C6FBA" w14:textId="5A674C46" w:rsidR="0016089F" w:rsidRPr="005D758E" w:rsidRDefault="00D80BE0" w:rsidP="005D758E">
      <w:pPr>
        <w:spacing w:line="360" w:lineRule="auto"/>
        <w:ind w:left="708" w:firstLine="708"/>
        <w:jc w:val="both"/>
        <w:rPr>
          <w:rFonts w:ascii="Times New Roman" w:hAnsi="Times New Roman" w:cs="Times New Roman"/>
          <w:sz w:val="24"/>
          <w:szCs w:val="24"/>
        </w:rPr>
      </w:pPr>
      <w:r w:rsidRPr="00D80BE0">
        <w:rPr>
          <w:rFonts w:ascii="Times New Roman" w:hAnsi="Times New Roman" w:cs="Times New Roman"/>
          <w:sz w:val="24"/>
          <w:szCs w:val="24"/>
        </w:rPr>
        <w:t>2. Za wykroczenia sędzia Trybunału odpowiada tylko dyscyplinarnie.</w:t>
      </w:r>
    </w:p>
    <w:p w14:paraId="6C54AC76" w14:textId="6B6B3204" w:rsidR="00BA1FD8" w:rsidRPr="005D758E" w:rsidRDefault="00BA1FD8" w:rsidP="005D758E">
      <w:pPr>
        <w:spacing w:line="360" w:lineRule="auto"/>
        <w:ind w:left="708"/>
        <w:jc w:val="both"/>
        <w:rPr>
          <w:rFonts w:ascii="Times New Roman" w:hAnsi="Times New Roman" w:cs="Times New Roman"/>
          <w:sz w:val="24"/>
          <w:szCs w:val="24"/>
        </w:rPr>
      </w:pPr>
      <w:r w:rsidRPr="005D758E">
        <w:rPr>
          <w:rFonts w:ascii="Times New Roman" w:hAnsi="Times New Roman" w:cs="Times New Roman"/>
          <w:sz w:val="24"/>
          <w:szCs w:val="24"/>
        </w:rPr>
        <w:t xml:space="preserve">Zawiadomienie o popełnieniu przewinienia dyscyplinarnego przez sędziego Trybunału może zostać złożone przez sędziego Trybunału lub Prezydenta, na wniosek Prokuratora Generalnego, po zasięgnięciu opinii Prezesa Sądu Najwyższego. </w:t>
      </w:r>
    </w:p>
    <w:p w14:paraId="3C1F0BA8" w14:textId="4F4D8508" w:rsidR="0016089F" w:rsidRPr="005D758E" w:rsidRDefault="00407567" w:rsidP="005D758E">
      <w:pPr>
        <w:spacing w:line="360" w:lineRule="auto"/>
        <w:ind w:left="708"/>
        <w:jc w:val="both"/>
        <w:rPr>
          <w:rFonts w:ascii="Times New Roman" w:hAnsi="Times New Roman" w:cs="Times New Roman"/>
          <w:sz w:val="24"/>
          <w:szCs w:val="24"/>
        </w:rPr>
      </w:pPr>
      <w:r w:rsidRPr="005D758E">
        <w:rPr>
          <w:rFonts w:ascii="Times New Roman" w:hAnsi="Times New Roman" w:cs="Times New Roman"/>
          <w:sz w:val="24"/>
          <w:szCs w:val="24"/>
        </w:rPr>
        <w:t xml:space="preserve">Trybunał Konstytucyjny orzeka jako sąd dyscyplinarny, działający dwuinstancyjnie. W pierwszej instancji działa on w składzie trzech sędziów, w drugiej w składzie pięciu sędziów. </w:t>
      </w:r>
      <w:r w:rsidR="00B03DAC" w:rsidRPr="005D758E">
        <w:rPr>
          <w:rFonts w:ascii="Times New Roman" w:hAnsi="Times New Roman" w:cs="Times New Roman"/>
          <w:sz w:val="24"/>
          <w:szCs w:val="24"/>
        </w:rPr>
        <w:t xml:space="preserve">Do składu orzekającego sędziowie wybierani są, w drodze losowania, przez Prezesa Trybunału. </w:t>
      </w:r>
      <w:r w:rsidR="00115019" w:rsidRPr="005D758E">
        <w:rPr>
          <w:rFonts w:ascii="Times New Roman" w:hAnsi="Times New Roman" w:cs="Times New Roman"/>
          <w:sz w:val="24"/>
          <w:szCs w:val="24"/>
        </w:rPr>
        <w:t xml:space="preserve">W losowaniu do drugiej instancji nie są brani pod uwagę sędziowie orzekający w pierwszej instancji. </w:t>
      </w:r>
    </w:p>
    <w:p w14:paraId="083DFA6D" w14:textId="6ADCBF06" w:rsidR="001F1242" w:rsidRPr="005D758E" w:rsidRDefault="001F1242" w:rsidP="005D758E">
      <w:pPr>
        <w:spacing w:line="360" w:lineRule="auto"/>
        <w:ind w:left="708"/>
        <w:jc w:val="both"/>
        <w:rPr>
          <w:rFonts w:ascii="Times New Roman" w:hAnsi="Times New Roman" w:cs="Times New Roman"/>
          <w:sz w:val="24"/>
          <w:szCs w:val="24"/>
        </w:rPr>
      </w:pPr>
      <w:r w:rsidRPr="005D758E">
        <w:rPr>
          <w:rFonts w:ascii="Times New Roman" w:hAnsi="Times New Roman" w:cs="Times New Roman"/>
          <w:sz w:val="24"/>
          <w:szCs w:val="24"/>
        </w:rPr>
        <w:t>Prezes Trybunału w drodze losowania przeprowadzonego wśród sędziów Trybunału, wyznacza rzecznika dyscyplinarnego.</w:t>
      </w:r>
      <w:r w:rsidR="00803FEE" w:rsidRPr="005D758E">
        <w:rPr>
          <w:rFonts w:ascii="Times New Roman" w:hAnsi="Times New Roman" w:cs="Times New Roman"/>
          <w:sz w:val="24"/>
          <w:szCs w:val="24"/>
        </w:rPr>
        <w:t xml:space="preserve"> Rzecznik ten podejmuje wszelkie czynności zmierzające do ustalenia znamion przewinienia dyscyplinarnego a także wysłuchuje sędziego, którego sprawa dotyczy.</w:t>
      </w:r>
      <w:r w:rsidR="000509C7" w:rsidRPr="005D758E">
        <w:rPr>
          <w:rFonts w:ascii="Times New Roman" w:hAnsi="Times New Roman" w:cs="Times New Roman"/>
          <w:sz w:val="24"/>
          <w:szCs w:val="24"/>
        </w:rPr>
        <w:t xml:space="preserve"> Jeżeli rzecznik uzna, że zachodzą podstawy do </w:t>
      </w:r>
      <w:r w:rsidR="0037283E" w:rsidRPr="005D758E">
        <w:rPr>
          <w:rFonts w:ascii="Times New Roman" w:hAnsi="Times New Roman" w:cs="Times New Roman"/>
          <w:sz w:val="24"/>
          <w:szCs w:val="24"/>
        </w:rPr>
        <w:t xml:space="preserve">wszczęcia postępowania dyscyplinarnego, </w:t>
      </w:r>
      <w:r w:rsidR="00AE3FBE" w:rsidRPr="005D758E">
        <w:rPr>
          <w:rFonts w:ascii="Times New Roman" w:hAnsi="Times New Roman" w:cs="Times New Roman"/>
          <w:sz w:val="24"/>
          <w:szCs w:val="24"/>
        </w:rPr>
        <w:t xml:space="preserve">przedstawia on </w:t>
      </w:r>
      <w:r w:rsidR="00101D81" w:rsidRPr="005D758E">
        <w:rPr>
          <w:rFonts w:ascii="Times New Roman" w:hAnsi="Times New Roman" w:cs="Times New Roman"/>
          <w:sz w:val="24"/>
          <w:szCs w:val="24"/>
        </w:rPr>
        <w:t xml:space="preserve">sędziemu Trybunału zarzuty w formie pisemnej. </w:t>
      </w:r>
      <w:r w:rsidR="00ED5D06" w:rsidRPr="005D758E">
        <w:rPr>
          <w:rFonts w:ascii="Times New Roman" w:hAnsi="Times New Roman" w:cs="Times New Roman"/>
          <w:sz w:val="24"/>
          <w:szCs w:val="24"/>
        </w:rPr>
        <w:t xml:space="preserve">Po przedstawieniu zarzutów, sędzia Trybunału przeciwko któremu rozpoczęto postępowanie dyscyplinarne, w terminie czternastu dni może złożyć wyjaśnienia i wnioski o przeprowadzenie dowodów. </w:t>
      </w:r>
      <w:r w:rsidR="00BF4F5F" w:rsidRPr="005D758E">
        <w:rPr>
          <w:rFonts w:ascii="Times New Roman" w:hAnsi="Times New Roman" w:cs="Times New Roman"/>
          <w:sz w:val="24"/>
          <w:szCs w:val="24"/>
        </w:rPr>
        <w:t>Po upływie wspomnianego czternastodniowego terminu, rzecznik przekazuje sprawę do rozpoznania sądowi dyscyplinarnemu pierwszej instancji.</w:t>
      </w:r>
    </w:p>
    <w:p w14:paraId="7FBB72F3" w14:textId="6CCEA002" w:rsidR="00F0606B" w:rsidRPr="005D758E" w:rsidRDefault="00B22F5E" w:rsidP="005D758E">
      <w:pPr>
        <w:spacing w:line="360" w:lineRule="auto"/>
        <w:ind w:left="708"/>
        <w:jc w:val="both"/>
        <w:rPr>
          <w:rFonts w:ascii="Times New Roman" w:hAnsi="Times New Roman" w:cs="Times New Roman"/>
          <w:sz w:val="24"/>
          <w:szCs w:val="24"/>
        </w:rPr>
      </w:pPr>
      <w:r w:rsidRPr="005D758E">
        <w:rPr>
          <w:rFonts w:ascii="Times New Roman" w:hAnsi="Times New Roman" w:cs="Times New Roman"/>
          <w:sz w:val="24"/>
          <w:szCs w:val="24"/>
        </w:rPr>
        <w:t xml:space="preserve">W przypadku, gdy rzecznik dyscyplinarny nie uzna, </w:t>
      </w:r>
      <w:r w:rsidR="00F538B1" w:rsidRPr="005D758E">
        <w:rPr>
          <w:rFonts w:ascii="Times New Roman" w:hAnsi="Times New Roman" w:cs="Times New Roman"/>
          <w:sz w:val="24"/>
          <w:szCs w:val="24"/>
        </w:rPr>
        <w:t xml:space="preserve">że zaszły podstawy do wszczęcia postępowania dyscyplinarnego, odmawia jego wszczęcia w formie postanowienia. </w:t>
      </w:r>
      <w:r w:rsidR="00487059" w:rsidRPr="005D758E">
        <w:rPr>
          <w:rFonts w:ascii="Times New Roman" w:hAnsi="Times New Roman" w:cs="Times New Roman"/>
          <w:sz w:val="24"/>
          <w:szCs w:val="24"/>
        </w:rPr>
        <w:t>Podmiotowi, który złożył zawiadomienie o przewinieniu dyscyplinarnym, czyli Prezydentowi albo sędziemu Trybunału Konstytucyjnego, przysługuje</w:t>
      </w:r>
      <w:r w:rsidR="00617303" w:rsidRPr="005D758E">
        <w:rPr>
          <w:rFonts w:ascii="Times New Roman" w:hAnsi="Times New Roman" w:cs="Times New Roman"/>
          <w:sz w:val="24"/>
          <w:szCs w:val="24"/>
        </w:rPr>
        <w:t xml:space="preserve"> zażalenie do sądy dyscyplinarnego pierwszej instancji. Termin na wniesienie tego zażalenia wynosi siedem dni, </w:t>
      </w:r>
      <w:r w:rsidR="00F0606B" w:rsidRPr="005D758E">
        <w:rPr>
          <w:rFonts w:ascii="Times New Roman" w:hAnsi="Times New Roman" w:cs="Times New Roman"/>
          <w:sz w:val="24"/>
          <w:szCs w:val="24"/>
        </w:rPr>
        <w:t>liczone od dnia doręczenia postanowienia.</w:t>
      </w:r>
    </w:p>
    <w:p w14:paraId="42DF55D3" w14:textId="39983A80" w:rsidR="00F0606B" w:rsidRPr="005D758E" w:rsidRDefault="00F0606B" w:rsidP="005D758E">
      <w:pPr>
        <w:spacing w:line="360" w:lineRule="auto"/>
        <w:ind w:left="708"/>
        <w:jc w:val="both"/>
        <w:rPr>
          <w:rFonts w:ascii="Times New Roman" w:hAnsi="Times New Roman" w:cs="Times New Roman"/>
          <w:sz w:val="24"/>
          <w:szCs w:val="24"/>
        </w:rPr>
      </w:pPr>
      <w:r w:rsidRPr="005D758E">
        <w:rPr>
          <w:rFonts w:ascii="Times New Roman" w:hAnsi="Times New Roman" w:cs="Times New Roman"/>
          <w:sz w:val="24"/>
          <w:szCs w:val="24"/>
        </w:rPr>
        <w:t>Kary dyscyplinarne, jakie może orzec sąd dyscyplinarny to:</w:t>
      </w:r>
    </w:p>
    <w:p w14:paraId="17F6B0C6" w14:textId="5AD8BAE4" w:rsidR="00F0606B" w:rsidRPr="005D758E" w:rsidRDefault="00F0606B" w:rsidP="005D758E">
      <w:pPr>
        <w:pStyle w:val="Akapitzlist"/>
        <w:numPr>
          <w:ilvl w:val="0"/>
          <w:numId w:val="6"/>
        </w:numPr>
        <w:spacing w:line="360" w:lineRule="auto"/>
        <w:ind w:left="1776"/>
        <w:jc w:val="both"/>
        <w:rPr>
          <w:rFonts w:ascii="Times New Roman" w:hAnsi="Times New Roman" w:cs="Times New Roman"/>
          <w:sz w:val="24"/>
          <w:szCs w:val="24"/>
        </w:rPr>
      </w:pPr>
      <w:r w:rsidRPr="005D758E">
        <w:rPr>
          <w:rFonts w:ascii="Times New Roman" w:hAnsi="Times New Roman" w:cs="Times New Roman"/>
          <w:sz w:val="24"/>
          <w:szCs w:val="24"/>
        </w:rPr>
        <w:t>upomnienie,</w:t>
      </w:r>
    </w:p>
    <w:p w14:paraId="12760DB2" w14:textId="14850ACF" w:rsidR="00F0606B" w:rsidRPr="005D758E" w:rsidRDefault="00F0606B" w:rsidP="005D758E">
      <w:pPr>
        <w:pStyle w:val="Akapitzlist"/>
        <w:numPr>
          <w:ilvl w:val="0"/>
          <w:numId w:val="6"/>
        </w:numPr>
        <w:spacing w:line="360" w:lineRule="auto"/>
        <w:ind w:left="1776"/>
        <w:jc w:val="both"/>
        <w:rPr>
          <w:rFonts w:ascii="Times New Roman" w:hAnsi="Times New Roman" w:cs="Times New Roman"/>
          <w:sz w:val="24"/>
          <w:szCs w:val="24"/>
        </w:rPr>
      </w:pPr>
      <w:r w:rsidRPr="005D758E">
        <w:rPr>
          <w:rFonts w:ascii="Times New Roman" w:hAnsi="Times New Roman" w:cs="Times New Roman"/>
          <w:sz w:val="24"/>
          <w:szCs w:val="24"/>
        </w:rPr>
        <w:lastRenderedPageBreak/>
        <w:t>nagana,</w:t>
      </w:r>
    </w:p>
    <w:p w14:paraId="074787C9" w14:textId="43B65EEE" w:rsidR="00F0606B" w:rsidRPr="005D758E" w:rsidRDefault="00F0606B" w:rsidP="005D758E">
      <w:pPr>
        <w:pStyle w:val="Akapitzlist"/>
        <w:numPr>
          <w:ilvl w:val="0"/>
          <w:numId w:val="6"/>
        </w:numPr>
        <w:spacing w:line="360" w:lineRule="auto"/>
        <w:ind w:left="1776"/>
        <w:jc w:val="both"/>
        <w:rPr>
          <w:rFonts w:ascii="Times New Roman" w:hAnsi="Times New Roman" w:cs="Times New Roman"/>
          <w:sz w:val="24"/>
          <w:szCs w:val="24"/>
        </w:rPr>
      </w:pPr>
      <w:r w:rsidRPr="005D758E">
        <w:rPr>
          <w:rFonts w:ascii="Times New Roman" w:hAnsi="Times New Roman" w:cs="Times New Roman"/>
          <w:sz w:val="24"/>
          <w:szCs w:val="24"/>
        </w:rPr>
        <w:t>obniżenie wynagrodzenia sędziego Trybunału w wysokości od 10% do 20%, na okres do dwóch lat,</w:t>
      </w:r>
    </w:p>
    <w:p w14:paraId="7124BE10" w14:textId="649C2BAC" w:rsidR="00F0606B" w:rsidRPr="005D758E" w:rsidRDefault="00F0606B" w:rsidP="005D758E">
      <w:pPr>
        <w:pStyle w:val="Akapitzlist"/>
        <w:numPr>
          <w:ilvl w:val="0"/>
          <w:numId w:val="6"/>
        </w:numPr>
        <w:spacing w:line="360" w:lineRule="auto"/>
        <w:ind w:left="1776"/>
        <w:jc w:val="both"/>
        <w:rPr>
          <w:rFonts w:ascii="Times New Roman" w:hAnsi="Times New Roman" w:cs="Times New Roman"/>
          <w:sz w:val="24"/>
          <w:szCs w:val="24"/>
        </w:rPr>
      </w:pPr>
      <w:r w:rsidRPr="005D758E">
        <w:rPr>
          <w:rFonts w:ascii="Times New Roman" w:hAnsi="Times New Roman" w:cs="Times New Roman"/>
          <w:sz w:val="24"/>
          <w:szCs w:val="24"/>
        </w:rPr>
        <w:t>złożenie sędziego Trybunału Konstytucyjnego z urzędu.</w:t>
      </w:r>
    </w:p>
    <w:p w14:paraId="179972A6" w14:textId="2901F153" w:rsidR="00F0606B" w:rsidRDefault="00F0606B" w:rsidP="005D758E">
      <w:pPr>
        <w:spacing w:line="360" w:lineRule="auto"/>
        <w:ind w:left="708"/>
        <w:jc w:val="both"/>
        <w:rPr>
          <w:rFonts w:ascii="Times New Roman" w:hAnsi="Times New Roman" w:cs="Times New Roman"/>
          <w:sz w:val="24"/>
          <w:szCs w:val="24"/>
        </w:rPr>
      </w:pPr>
      <w:r w:rsidRPr="005D758E">
        <w:rPr>
          <w:rFonts w:ascii="Times New Roman" w:hAnsi="Times New Roman" w:cs="Times New Roman"/>
          <w:sz w:val="24"/>
          <w:szCs w:val="24"/>
        </w:rPr>
        <w:t>Jednocześnie, ustawa stanowi, że w zakresie nieuregulowanym jej przepisami, do postępowania dyscyplinarnego należy stosować odpowiednio przepisy</w:t>
      </w:r>
      <w:r w:rsidR="005D758E" w:rsidRPr="005D758E">
        <w:rPr>
          <w:rFonts w:ascii="Times New Roman" w:hAnsi="Times New Roman" w:cs="Times New Roman"/>
          <w:sz w:val="24"/>
          <w:szCs w:val="24"/>
        </w:rPr>
        <w:t xml:space="preserve"> Prawa o ustroju sądów powszechnych jak i Kodeksu postępowania karnego. Z tego też względu, ustawodawca zaznaczył, że od orzeczenia sądu dyscyplinarnego drugiej instancji kasacja nie przysługuje.</w:t>
      </w:r>
    </w:p>
    <w:p w14:paraId="158FCD5C" w14:textId="77777777" w:rsidR="005D758E" w:rsidRDefault="005D758E" w:rsidP="005D758E">
      <w:pPr>
        <w:spacing w:line="360" w:lineRule="auto"/>
        <w:ind w:left="708"/>
        <w:jc w:val="both"/>
        <w:rPr>
          <w:rFonts w:ascii="Times New Roman" w:hAnsi="Times New Roman" w:cs="Times New Roman"/>
          <w:sz w:val="24"/>
          <w:szCs w:val="24"/>
        </w:rPr>
      </w:pPr>
    </w:p>
    <w:p w14:paraId="45C1E006" w14:textId="77777777" w:rsidR="005D758E" w:rsidRDefault="005D758E" w:rsidP="005D758E">
      <w:pPr>
        <w:spacing w:line="360" w:lineRule="auto"/>
        <w:ind w:left="708"/>
        <w:jc w:val="both"/>
        <w:rPr>
          <w:rFonts w:ascii="Times New Roman" w:hAnsi="Times New Roman" w:cs="Times New Roman"/>
          <w:sz w:val="24"/>
          <w:szCs w:val="24"/>
        </w:rPr>
      </w:pPr>
    </w:p>
    <w:p w14:paraId="0247846E" w14:textId="03101EEE" w:rsidR="005D758E" w:rsidRDefault="005D758E" w:rsidP="003F38D5">
      <w:pPr>
        <w:spacing w:line="360" w:lineRule="auto"/>
        <w:ind w:left="708"/>
        <w:jc w:val="right"/>
        <w:rPr>
          <w:rFonts w:ascii="Times New Roman" w:hAnsi="Times New Roman" w:cs="Times New Roman"/>
          <w:sz w:val="24"/>
          <w:szCs w:val="24"/>
        </w:rPr>
      </w:pPr>
      <w:r>
        <w:rPr>
          <w:rFonts w:ascii="Times New Roman" w:hAnsi="Times New Roman" w:cs="Times New Roman"/>
          <w:sz w:val="24"/>
          <w:szCs w:val="24"/>
        </w:rPr>
        <w:t>Na potrzeby seminarium Centrum Interdyscyplinarnych Studiów Konstytucyjnych pt</w:t>
      </w:r>
      <w:r w:rsidR="00F840AD">
        <w:rPr>
          <w:rFonts w:ascii="Times New Roman" w:hAnsi="Times New Roman" w:cs="Times New Roman"/>
          <w:sz w:val="24"/>
          <w:szCs w:val="24"/>
        </w:rPr>
        <w:t xml:space="preserve">. </w:t>
      </w:r>
      <w:r w:rsidR="00F840AD" w:rsidRPr="00F840AD">
        <w:rPr>
          <w:rFonts w:ascii="Times New Roman" w:hAnsi="Times New Roman" w:cs="Times New Roman"/>
          <w:i/>
          <w:iCs/>
          <w:sz w:val="24"/>
          <w:szCs w:val="24"/>
        </w:rPr>
        <w:t>Jak skutecznie egzekwować</w:t>
      </w:r>
      <w:r w:rsidR="00F840AD" w:rsidRPr="00F840AD">
        <w:rPr>
          <w:rFonts w:ascii="Times New Roman" w:hAnsi="Times New Roman" w:cs="Times New Roman"/>
          <w:i/>
          <w:iCs/>
          <w:sz w:val="24"/>
          <w:szCs w:val="24"/>
        </w:rPr>
        <w:t xml:space="preserve"> </w:t>
      </w:r>
      <w:r w:rsidR="00F840AD" w:rsidRPr="00F840AD">
        <w:rPr>
          <w:rFonts w:ascii="Times New Roman" w:hAnsi="Times New Roman" w:cs="Times New Roman"/>
          <w:i/>
          <w:iCs/>
          <w:sz w:val="24"/>
          <w:szCs w:val="24"/>
        </w:rPr>
        <w:t>odpowiedzialność dyscyplinarną</w:t>
      </w:r>
      <w:r w:rsidR="003F38D5">
        <w:rPr>
          <w:rFonts w:ascii="Times New Roman" w:hAnsi="Times New Roman" w:cs="Times New Roman"/>
          <w:i/>
          <w:iCs/>
          <w:sz w:val="24"/>
          <w:szCs w:val="24"/>
        </w:rPr>
        <w:t xml:space="preserve"> </w:t>
      </w:r>
      <w:r w:rsidR="00F840AD" w:rsidRPr="00F840AD">
        <w:rPr>
          <w:rFonts w:ascii="Times New Roman" w:hAnsi="Times New Roman" w:cs="Times New Roman"/>
          <w:i/>
          <w:iCs/>
          <w:sz w:val="24"/>
          <w:szCs w:val="24"/>
        </w:rPr>
        <w:t>w stosunku do sędziów</w:t>
      </w:r>
      <w:r w:rsidR="003F38D5">
        <w:rPr>
          <w:rFonts w:ascii="Times New Roman" w:hAnsi="Times New Roman" w:cs="Times New Roman"/>
          <w:i/>
          <w:iCs/>
          <w:sz w:val="24"/>
          <w:szCs w:val="24"/>
        </w:rPr>
        <w:t xml:space="preserve"> </w:t>
      </w:r>
      <w:r w:rsidR="00F840AD" w:rsidRPr="00F840AD">
        <w:rPr>
          <w:rFonts w:ascii="Times New Roman" w:hAnsi="Times New Roman" w:cs="Times New Roman"/>
          <w:i/>
          <w:iCs/>
          <w:sz w:val="24"/>
          <w:szCs w:val="24"/>
        </w:rPr>
        <w:t>TK?</w:t>
      </w:r>
      <w:r w:rsidR="00F840AD">
        <w:rPr>
          <w:rFonts w:ascii="Times New Roman" w:hAnsi="Times New Roman" w:cs="Times New Roman"/>
          <w:i/>
          <w:iCs/>
          <w:sz w:val="24"/>
          <w:szCs w:val="24"/>
        </w:rPr>
        <w:t xml:space="preserve"> </w:t>
      </w:r>
    </w:p>
    <w:p w14:paraId="2A288B06" w14:textId="339B06A2" w:rsidR="00F840AD" w:rsidRPr="00F840AD" w:rsidRDefault="003F38D5" w:rsidP="003F38D5">
      <w:pPr>
        <w:spacing w:line="360" w:lineRule="auto"/>
        <w:ind w:left="708"/>
        <w:jc w:val="right"/>
        <w:rPr>
          <w:rFonts w:ascii="Times New Roman" w:hAnsi="Times New Roman" w:cs="Times New Roman"/>
          <w:sz w:val="24"/>
          <w:szCs w:val="24"/>
        </w:rPr>
      </w:pPr>
      <w:r>
        <w:rPr>
          <w:rFonts w:ascii="Times New Roman" w:hAnsi="Times New Roman" w:cs="Times New Roman"/>
          <w:sz w:val="24"/>
          <w:szCs w:val="24"/>
        </w:rPr>
        <w:t>sporządził Adam Demczuk.</w:t>
      </w:r>
    </w:p>
    <w:sectPr w:rsidR="00F840AD" w:rsidRPr="00F840A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F4D64" w14:textId="77777777" w:rsidR="000C43DD" w:rsidRDefault="000C43DD" w:rsidP="000C43DD">
      <w:pPr>
        <w:spacing w:after="0" w:line="240" w:lineRule="auto"/>
      </w:pPr>
      <w:r>
        <w:separator/>
      </w:r>
    </w:p>
  </w:endnote>
  <w:endnote w:type="continuationSeparator" w:id="0">
    <w:p w14:paraId="716078DC" w14:textId="77777777" w:rsidR="000C43DD" w:rsidRDefault="000C43DD" w:rsidP="000C4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49D0F" w14:textId="77777777" w:rsidR="000C43DD" w:rsidRDefault="000C43DD" w:rsidP="000C43DD">
      <w:pPr>
        <w:spacing w:after="0" w:line="240" w:lineRule="auto"/>
      </w:pPr>
      <w:r>
        <w:separator/>
      </w:r>
    </w:p>
  </w:footnote>
  <w:footnote w:type="continuationSeparator" w:id="0">
    <w:p w14:paraId="360E4DA5" w14:textId="77777777" w:rsidR="000C43DD" w:rsidRDefault="000C43DD" w:rsidP="000C43DD">
      <w:pPr>
        <w:spacing w:after="0" w:line="240" w:lineRule="auto"/>
      </w:pPr>
      <w:r>
        <w:continuationSeparator/>
      </w:r>
    </w:p>
  </w:footnote>
  <w:footnote w:id="1">
    <w:p w14:paraId="6BF65D83" w14:textId="1B37EAC4" w:rsidR="000C43DD" w:rsidRDefault="000C43DD">
      <w:pPr>
        <w:pStyle w:val="Tekstprzypisudolnego"/>
      </w:pPr>
      <w:r>
        <w:rPr>
          <w:rStyle w:val="Odwoanieprzypisudolnego"/>
        </w:rPr>
        <w:footnoteRef/>
      </w:r>
      <w:r>
        <w:t xml:space="preserve"> Należy przez to rozumieć również trybunały konstytucyjne a niekiedy izby konstytucyjne sądów najwyższych.</w:t>
      </w:r>
    </w:p>
  </w:footnote>
  <w:footnote w:id="2">
    <w:p w14:paraId="25A5AA04" w14:textId="3779A5E7" w:rsidR="00690272" w:rsidRDefault="00690272" w:rsidP="00690272">
      <w:pPr>
        <w:pStyle w:val="Tekstprzypisudolnego"/>
      </w:pPr>
      <w:r>
        <w:rPr>
          <w:rStyle w:val="Odwoanieprzypisudolnego"/>
        </w:rPr>
        <w:footnoteRef/>
      </w:r>
      <w:r>
        <w:t xml:space="preserve"> Art. 138 ust. 2, lit. b </w:t>
      </w:r>
      <w:r w:rsidRPr="00AF6233">
        <w:rPr>
          <w:i/>
          <w:iCs/>
        </w:rPr>
        <w:t>Konstytucj</w:t>
      </w:r>
      <w:r w:rsidRPr="00AF6233">
        <w:rPr>
          <w:i/>
          <w:iCs/>
        </w:rPr>
        <w:t>i</w:t>
      </w:r>
      <w:r w:rsidRPr="00AF6233">
        <w:rPr>
          <w:i/>
          <w:iCs/>
        </w:rPr>
        <w:t xml:space="preserve"> Republiki Słowackiej z 1 września 1992 roku. Wyd. 2 zm.</w:t>
      </w:r>
      <w:r w:rsidRPr="00690272">
        <w:t xml:space="preserve"> </w:t>
      </w:r>
      <w:r w:rsidRPr="0087301C">
        <w:rPr>
          <w:i/>
          <w:iCs/>
        </w:rPr>
        <w:t xml:space="preserve">i </w:t>
      </w:r>
      <w:proofErr w:type="spellStart"/>
      <w:r w:rsidRPr="0087301C">
        <w:rPr>
          <w:i/>
          <w:iCs/>
        </w:rPr>
        <w:t>uaktual</w:t>
      </w:r>
      <w:proofErr w:type="spellEnd"/>
      <w:r w:rsidRPr="00690272">
        <w:t xml:space="preserve">. </w:t>
      </w:r>
      <w:r w:rsidR="0087301C">
        <w:t>t</w:t>
      </w:r>
      <w:r w:rsidRPr="00690272">
        <w:t>łum. Krzysztof Skotnicki. Warszawa, Wydawnictwo Sejmowe, 2003</w:t>
      </w:r>
      <w:r w:rsidR="0087301C">
        <w:t>,</w:t>
      </w:r>
    </w:p>
  </w:footnote>
  <w:footnote w:id="3">
    <w:p w14:paraId="228E8068" w14:textId="6AA6CE42" w:rsidR="00690272" w:rsidRPr="00690272" w:rsidRDefault="00690272">
      <w:pPr>
        <w:pStyle w:val="Tekstprzypisudolnego"/>
      </w:pPr>
      <w:r>
        <w:rPr>
          <w:rStyle w:val="Odwoanieprzypisudolnego"/>
        </w:rPr>
        <w:footnoteRef/>
      </w:r>
      <w:r>
        <w:t xml:space="preserve"> Art. 140, </w:t>
      </w:r>
      <w:r>
        <w:rPr>
          <w:i/>
          <w:iCs/>
        </w:rPr>
        <w:t>ibidem</w:t>
      </w:r>
      <w:r w:rsidR="00AD774A">
        <w:rPr>
          <w:i/>
          <w:iCs/>
        </w:rPr>
        <w:t>.</w:t>
      </w:r>
    </w:p>
  </w:footnote>
  <w:footnote w:id="4">
    <w:p w14:paraId="528A7C3F" w14:textId="75F24750" w:rsidR="000B74F6" w:rsidRPr="000B74F6" w:rsidRDefault="000B74F6">
      <w:pPr>
        <w:pStyle w:val="Tekstprzypisudolnego"/>
      </w:pPr>
      <w:r>
        <w:rPr>
          <w:rStyle w:val="Odwoanieprzypisudolnego"/>
        </w:rPr>
        <w:footnoteRef/>
      </w:r>
      <w:r>
        <w:t xml:space="preserve"> </w:t>
      </w:r>
      <w:r w:rsidRPr="00BD0C99">
        <w:t>Tłum. własne.</w:t>
      </w:r>
      <w:r>
        <w:rPr>
          <w:i/>
          <w:iCs/>
        </w:rPr>
        <w:t xml:space="preserve"> </w:t>
      </w:r>
      <w:r>
        <w:t xml:space="preserve">Tekst źródłowy po angielsku: </w:t>
      </w:r>
      <w:hyperlink r:id="rId1" w:history="1">
        <w:r w:rsidRPr="00511B01">
          <w:rPr>
            <w:rStyle w:val="Hipercze"/>
          </w:rPr>
          <w:t>https://www.ustavnysud.sk/documents/10182/0/314_2018_Law+CC+-+Slovakia.pdf/65fda308-73b4-40f9-bea7-8ff4205cfead</w:t>
        </w:r>
      </w:hyperlink>
      <w:r>
        <w:t xml:space="preserve"> Data dostępu: 12.04.2023</w:t>
      </w:r>
      <w:r w:rsidR="00AD774A">
        <w:t>.</w:t>
      </w:r>
    </w:p>
  </w:footnote>
  <w:footnote w:id="5">
    <w:p w14:paraId="104D0B46" w14:textId="6D8857ED" w:rsidR="00C127CE" w:rsidRDefault="00C127CE">
      <w:pPr>
        <w:pStyle w:val="Tekstprzypisudolnego"/>
      </w:pPr>
      <w:r>
        <w:rPr>
          <w:rStyle w:val="Odwoanieprzypisudolnego"/>
        </w:rPr>
        <w:footnoteRef/>
      </w:r>
      <w:r>
        <w:t xml:space="preserve"> Art. 88 ust. 1 </w:t>
      </w:r>
      <w:r w:rsidRPr="00C127CE">
        <w:rPr>
          <w:i/>
          <w:iCs/>
        </w:rPr>
        <w:t>Konstytucj</w:t>
      </w:r>
      <w:r w:rsidRPr="00C127CE">
        <w:rPr>
          <w:i/>
          <w:iCs/>
        </w:rPr>
        <w:t>i</w:t>
      </w:r>
      <w:r w:rsidRPr="00C127CE">
        <w:rPr>
          <w:i/>
          <w:iCs/>
        </w:rPr>
        <w:t xml:space="preserve"> Republiki Czeskiej</w:t>
      </w:r>
      <w:r w:rsidR="0087301C">
        <w:rPr>
          <w:i/>
          <w:iCs/>
        </w:rPr>
        <w:t>, t</w:t>
      </w:r>
      <w:r w:rsidRPr="00C127CE">
        <w:t>łum. Maria Kruk. Warszawa, Wydawnictwo Sejmowe, 1994</w:t>
      </w:r>
      <w:r w:rsidR="00AD774A">
        <w:t>.</w:t>
      </w:r>
    </w:p>
  </w:footnote>
  <w:footnote w:id="6">
    <w:p w14:paraId="060B82ED" w14:textId="4944F831" w:rsidR="00BD0C99" w:rsidRDefault="00BD0C99">
      <w:pPr>
        <w:pStyle w:val="Tekstprzypisudolnego"/>
      </w:pPr>
      <w:r>
        <w:rPr>
          <w:rStyle w:val="Odwoanieprzypisudolnego"/>
        </w:rPr>
        <w:footnoteRef/>
      </w:r>
      <w:r>
        <w:t xml:space="preserve"> Tłum. własne. </w:t>
      </w:r>
      <w:r w:rsidRPr="00BD0C99">
        <w:t xml:space="preserve">Tekst źródłowy po angielsku: </w:t>
      </w:r>
      <w:hyperlink r:id="rId2" w:history="1">
        <w:r w:rsidR="00AD774A" w:rsidRPr="00511B01">
          <w:rPr>
            <w:rStyle w:val="Hipercze"/>
          </w:rPr>
          <w:t>https://www.usoud.cz/fileadmin/user_upload/ustavni_soud_www/Pravni_uprava/AJ/ConstitutionalCourtAct_1.pdf</w:t>
        </w:r>
      </w:hyperlink>
      <w:r w:rsidR="00AD774A">
        <w:t xml:space="preserve"> </w:t>
      </w:r>
      <w:r w:rsidRPr="00BD0C99">
        <w:t>Data dostępu: 12.04.2023</w:t>
      </w:r>
      <w:r w:rsidR="00AD774A">
        <w:t>.</w:t>
      </w:r>
    </w:p>
  </w:footnote>
  <w:footnote w:id="7">
    <w:p w14:paraId="6A3AA3A2" w14:textId="6EBCD425" w:rsidR="00253A50" w:rsidRPr="00CF4BA5" w:rsidRDefault="00253A50">
      <w:pPr>
        <w:pStyle w:val="Tekstprzypisudolnego"/>
      </w:pPr>
      <w:r>
        <w:rPr>
          <w:rStyle w:val="Odwoanieprzypisudolnego"/>
        </w:rPr>
        <w:footnoteRef/>
      </w:r>
      <w:r>
        <w:t xml:space="preserve"> Art. </w:t>
      </w:r>
      <w:r w:rsidR="00FA2935">
        <w:t xml:space="preserve">24, ust. 5 </w:t>
      </w:r>
      <w:r w:rsidR="00FA2935" w:rsidRPr="00615FB7">
        <w:rPr>
          <w:i/>
          <w:iCs/>
        </w:rPr>
        <w:t>Ustawy Zasadniczej Węgie</w:t>
      </w:r>
      <w:r w:rsidR="00FA2935">
        <w:t>r,</w:t>
      </w:r>
      <w:r w:rsidR="00615FB7" w:rsidRPr="00615FB7">
        <w:t xml:space="preserve"> </w:t>
      </w:r>
      <w:r w:rsidR="0087301C">
        <w:t>t</w:t>
      </w:r>
      <w:r w:rsidR="00615FB7" w:rsidRPr="00615FB7">
        <w:t>łum</w:t>
      </w:r>
      <w:r w:rsidR="0087301C">
        <w:t>.</w:t>
      </w:r>
      <w:r w:rsidR="00615FB7" w:rsidRPr="00615FB7">
        <w:t>: Jerzy Snopek</w:t>
      </w:r>
      <w:r w:rsidR="0087301C">
        <w:t xml:space="preserve"> [w]: </w:t>
      </w:r>
      <w:r w:rsidR="0087301C">
        <w:rPr>
          <w:i/>
          <w:iCs/>
        </w:rPr>
        <w:t>Konstytucje państw Unii Europejskiej</w:t>
      </w:r>
      <w:r w:rsidR="0087301C">
        <w:t xml:space="preserve">. Wydawnictwo Sejmowe. 2011. </w:t>
      </w:r>
      <w:hyperlink r:id="rId3" w:history="1">
        <w:r w:rsidR="00CF4BA5" w:rsidRPr="00CF4BA5">
          <w:rPr>
            <w:rStyle w:val="Hipercze"/>
          </w:rPr>
          <w:t>http://libr.sejm.gov.pl/tek01/txt/konst/wegry2011.html#mozTocId237928</w:t>
        </w:r>
      </w:hyperlink>
      <w:r w:rsidR="00CF4BA5" w:rsidRPr="00CF4BA5">
        <w:t xml:space="preserve"> Data dostę</w:t>
      </w:r>
      <w:r w:rsidR="00CF4BA5">
        <w:t>pu: 12.04.2023.</w:t>
      </w:r>
    </w:p>
  </w:footnote>
  <w:footnote w:id="8">
    <w:p w14:paraId="7402EFBC" w14:textId="114C5AE4" w:rsidR="00B80A7E" w:rsidRPr="009F4088" w:rsidRDefault="00B80A7E" w:rsidP="009F4088">
      <w:pPr>
        <w:pStyle w:val="Tekstprzypisudolnego"/>
        <w:rPr>
          <w:lang w:val="en-US"/>
        </w:rPr>
      </w:pPr>
      <w:r>
        <w:rPr>
          <w:rStyle w:val="Odwoanieprzypisudolnego"/>
        </w:rPr>
        <w:footnoteRef/>
      </w:r>
      <w:r w:rsidRPr="009F4088">
        <w:rPr>
          <w:lang w:val="en-US"/>
        </w:rPr>
        <w:t xml:space="preserve"> </w:t>
      </w:r>
      <w:r w:rsidR="009F4088" w:rsidRPr="009F4088">
        <w:rPr>
          <w:i/>
          <w:iCs/>
          <w:lang w:val="en-US"/>
        </w:rPr>
        <w:t>Act CLI of 2011 on the Constitutional Court</w:t>
      </w:r>
      <w:r w:rsidR="009F4088" w:rsidRPr="009F4088">
        <w:rPr>
          <w:lang w:val="en-US"/>
        </w:rPr>
        <w:t xml:space="preserve">, </w:t>
      </w:r>
      <w:proofErr w:type="spellStart"/>
      <w:r w:rsidR="009F4088" w:rsidRPr="009F4088">
        <w:rPr>
          <w:lang w:val="en-US"/>
        </w:rPr>
        <w:t>tłum</w:t>
      </w:r>
      <w:proofErr w:type="spellEnd"/>
      <w:r w:rsidR="009F4088" w:rsidRPr="009F4088">
        <w:rPr>
          <w:lang w:val="en-US"/>
        </w:rPr>
        <w:t xml:space="preserve">. </w:t>
      </w:r>
      <w:proofErr w:type="spellStart"/>
      <w:r w:rsidR="009F4088">
        <w:rPr>
          <w:lang w:val="en-US"/>
        </w:rPr>
        <w:t>w</w:t>
      </w:r>
      <w:r w:rsidR="009F4088" w:rsidRPr="009F4088">
        <w:rPr>
          <w:lang w:val="en-US"/>
        </w:rPr>
        <w:t>łasne</w:t>
      </w:r>
      <w:proofErr w:type="spellEnd"/>
      <w:r w:rsidR="009F4088">
        <w:rPr>
          <w:lang w:val="en-US"/>
        </w:rPr>
        <w:t xml:space="preserve">. </w:t>
      </w:r>
      <w:hyperlink r:id="rId4" w:history="1">
        <w:r w:rsidR="00734F32" w:rsidRPr="00511B01">
          <w:rPr>
            <w:rStyle w:val="Hipercze"/>
            <w:lang w:val="en-US"/>
          </w:rPr>
          <w:t>https://hunconcourt.hu/act-on-the-cc/</w:t>
        </w:r>
      </w:hyperlink>
      <w:r w:rsidR="00734F32">
        <w:rPr>
          <w:lang w:val="en-US"/>
        </w:rPr>
        <w:t xml:space="preserve"> Data </w:t>
      </w:r>
      <w:proofErr w:type="spellStart"/>
      <w:r w:rsidR="00734F32">
        <w:rPr>
          <w:lang w:val="en-US"/>
        </w:rPr>
        <w:t>dostępu</w:t>
      </w:r>
      <w:proofErr w:type="spellEnd"/>
      <w:r w:rsidR="00734F32">
        <w:rPr>
          <w:lang w:val="en-US"/>
        </w:rPr>
        <w:t>: 12.04.2023</w:t>
      </w:r>
    </w:p>
  </w:footnote>
  <w:footnote w:id="9">
    <w:p w14:paraId="397D062B" w14:textId="77AD7191" w:rsidR="00310AF9" w:rsidRPr="00882CAA" w:rsidRDefault="00310AF9">
      <w:pPr>
        <w:pStyle w:val="Tekstprzypisudolnego"/>
        <w:rPr>
          <w:lang w:val="en-US"/>
        </w:rPr>
      </w:pPr>
      <w:r>
        <w:rPr>
          <w:rStyle w:val="Odwoanieprzypisudolnego"/>
        </w:rPr>
        <w:footnoteRef/>
      </w:r>
      <w:r w:rsidRPr="00882CAA">
        <w:rPr>
          <w:lang w:val="en-US"/>
        </w:rPr>
        <w:t xml:space="preserve"> </w:t>
      </w:r>
      <w:r w:rsidR="00882CAA" w:rsidRPr="00882CAA">
        <w:rPr>
          <w:i/>
          <w:iCs/>
          <w:lang w:val="en-US"/>
        </w:rPr>
        <w:t>The Constitutional Court’s Rules of Procedure</w:t>
      </w:r>
      <w:r w:rsidR="00882CAA">
        <w:rPr>
          <w:i/>
          <w:iCs/>
          <w:lang w:val="en-US"/>
        </w:rPr>
        <w:t xml:space="preserve">, </w:t>
      </w:r>
      <w:proofErr w:type="spellStart"/>
      <w:r w:rsidR="00882CAA">
        <w:rPr>
          <w:lang w:val="en-US"/>
        </w:rPr>
        <w:t>tłum</w:t>
      </w:r>
      <w:proofErr w:type="spellEnd"/>
      <w:r w:rsidR="00882CAA">
        <w:rPr>
          <w:lang w:val="en-US"/>
        </w:rPr>
        <w:t xml:space="preserve">. </w:t>
      </w:r>
      <w:proofErr w:type="spellStart"/>
      <w:r w:rsidR="00882CAA">
        <w:rPr>
          <w:lang w:val="en-US"/>
        </w:rPr>
        <w:t>własne</w:t>
      </w:r>
      <w:proofErr w:type="spellEnd"/>
      <w:r w:rsidR="00882CAA">
        <w:rPr>
          <w:lang w:val="en-US"/>
        </w:rPr>
        <w:t xml:space="preserve">. </w:t>
      </w:r>
      <w:hyperlink r:id="rId5" w:history="1">
        <w:r w:rsidR="006A4815" w:rsidRPr="00511B01">
          <w:rPr>
            <w:rStyle w:val="Hipercze"/>
            <w:lang w:val="en-US"/>
          </w:rPr>
          <w:t>https://hunconcourt.hu/rules-of-procedure/</w:t>
        </w:r>
      </w:hyperlink>
      <w:r w:rsidR="006A4815">
        <w:rPr>
          <w:lang w:val="en-US"/>
        </w:rPr>
        <w:t xml:space="preserve"> Data </w:t>
      </w:r>
      <w:proofErr w:type="spellStart"/>
      <w:r w:rsidR="006A4815">
        <w:rPr>
          <w:lang w:val="en-US"/>
        </w:rPr>
        <w:t>dostępu</w:t>
      </w:r>
      <w:proofErr w:type="spellEnd"/>
      <w:r w:rsidR="006A4815">
        <w:rPr>
          <w:lang w:val="en-US"/>
        </w:rPr>
        <w:t>: 12.04.2023</w:t>
      </w:r>
    </w:p>
  </w:footnote>
  <w:footnote w:id="10">
    <w:p w14:paraId="773E4B7E" w14:textId="17170C94" w:rsidR="00DE4668" w:rsidRPr="00064726" w:rsidRDefault="00DE4668" w:rsidP="00064726">
      <w:pPr>
        <w:pStyle w:val="Tekstprzypisudolnego"/>
        <w:rPr>
          <w:lang w:val="en-US"/>
        </w:rPr>
      </w:pPr>
      <w:r>
        <w:rPr>
          <w:rStyle w:val="Odwoanieprzypisudolnego"/>
        </w:rPr>
        <w:footnoteRef/>
      </w:r>
      <w:r w:rsidRPr="00064726">
        <w:rPr>
          <w:lang w:val="en-US"/>
        </w:rPr>
        <w:t xml:space="preserve"> </w:t>
      </w:r>
      <w:r w:rsidR="00064726" w:rsidRPr="00064726">
        <w:rPr>
          <w:i/>
          <w:iCs/>
          <w:lang w:val="en-US"/>
        </w:rPr>
        <w:t>Hungary - Opinion on Act CLI of 2011 on the Constitutional Court,</w:t>
      </w:r>
      <w:r w:rsidR="00064726">
        <w:rPr>
          <w:lang w:val="en-US"/>
        </w:rPr>
        <w:t xml:space="preserve"> </w:t>
      </w:r>
      <w:r w:rsidR="00064726" w:rsidRPr="00064726">
        <w:rPr>
          <w:lang w:val="en-US"/>
        </w:rPr>
        <w:t>paragraph 54(2)</w:t>
      </w:r>
      <w:r w:rsidR="00064726">
        <w:rPr>
          <w:lang w:val="en-US"/>
        </w:rPr>
        <w:t xml:space="preserve">, </w:t>
      </w:r>
      <w:proofErr w:type="spellStart"/>
      <w:r w:rsidR="00064726">
        <w:rPr>
          <w:lang w:val="en-US"/>
        </w:rPr>
        <w:t>Komisja</w:t>
      </w:r>
      <w:proofErr w:type="spellEnd"/>
      <w:r w:rsidR="00064726">
        <w:rPr>
          <w:lang w:val="en-US"/>
        </w:rPr>
        <w:t xml:space="preserve"> </w:t>
      </w:r>
      <w:proofErr w:type="spellStart"/>
      <w:r w:rsidR="00064726">
        <w:rPr>
          <w:lang w:val="en-US"/>
        </w:rPr>
        <w:t>Wenecka</w:t>
      </w:r>
      <w:proofErr w:type="spellEnd"/>
      <w:r w:rsidR="00064726">
        <w:rPr>
          <w:lang w:val="en-US"/>
        </w:rPr>
        <w:t>, 201</w:t>
      </w:r>
      <w:r w:rsidR="005C50A0">
        <w:rPr>
          <w:lang w:val="en-US"/>
        </w:rPr>
        <w:t>2.</w:t>
      </w:r>
    </w:p>
  </w:footnote>
  <w:footnote w:id="11">
    <w:p w14:paraId="404F2CF3" w14:textId="44F99318" w:rsidR="00533558" w:rsidRPr="003C5840" w:rsidRDefault="00533558">
      <w:pPr>
        <w:pStyle w:val="Tekstprzypisudolnego"/>
      </w:pPr>
      <w:r>
        <w:rPr>
          <w:rStyle w:val="Odwoanieprzypisudolnego"/>
        </w:rPr>
        <w:footnoteRef/>
      </w:r>
      <w:r>
        <w:t xml:space="preserve"> </w:t>
      </w:r>
      <w:r w:rsidR="003C5840">
        <w:rPr>
          <w:i/>
          <w:iCs/>
        </w:rPr>
        <w:t>Konstytucja Ukrainy</w:t>
      </w:r>
      <w:r w:rsidR="003C5840">
        <w:t>,</w:t>
      </w:r>
      <w:r w:rsidR="00A63BA8" w:rsidRPr="00A63BA8">
        <w:t xml:space="preserve"> </w:t>
      </w:r>
      <w:r w:rsidR="00A63BA8">
        <w:t>t</w:t>
      </w:r>
      <w:r w:rsidR="00A63BA8" w:rsidRPr="00A63BA8">
        <w:t>łum. własne. Tekst źródłowy po angielsku:</w:t>
      </w:r>
      <w:r w:rsidR="00A63BA8">
        <w:t xml:space="preserve"> </w:t>
      </w:r>
      <w:hyperlink r:id="rId6" w:history="1">
        <w:r w:rsidR="00F81D47" w:rsidRPr="00511B01">
          <w:rPr>
            <w:rStyle w:val="Hipercze"/>
          </w:rPr>
          <w:t>https://ccu.gov.ua/en/storinka/legal-acts</w:t>
        </w:r>
      </w:hyperlink>
      <w:r w:rsidR="00F81D47">
        <w:t xml:space="preserve"> Data dostępu: 12.04.2023</w:t>
      </w:r>
    </w:p>
  </w:footnote>
  <w:footnote w:id="12">
    <w:p w14:paraId="5330A712" w14:textId="6B27D7CD" w:rsidR="000A0C22" w:rsidRPr="00FE7EC1" w:rsidRDefault="000A0C22" w:rsidP="00FE7EC1">
      <w:pPr>
        <w:pStyle w:val="Tekstprzypisudolnego"/>
      </w:pPr>
      <w:r>
        <w:rPr>
          <w:rStyle w:val="Odwoanieprzypisudolnego"/>
        </w:rPr>
        <w:footnoteRef/>
      </w:r>
      <w:r w:rsidRPr="00FE7EC1">
        <w:rPr>
          <w:lang w:val="en-US"/>
        </w:rPr>
        <w:t xml:space="preserve"> </w:t>
      </w:r>
      <w:bookmarkStart w:id="5" w:name="_Hlk132232262"/>
      <w:r w:rsidR="00FE7EC1" w:rsidRPr="00FE7EC1">
        <w:rPr>
          <w:i/>
          <w:iCs/>
          <w:lang w:val="en-US"/>
        </w:rPr>
        <w:t xml:space="preserve">Law of Ukraine </w:t>
      </w:r>
      <w:r w:rsidR="00FE7EC1" w:rsidRPr="00FE7EC1">
        <w:rPr>
          <w:i/>
          <w:iCs/>
          <w:lang w:val="en-US"/>
        </w:rPr>
        <w:t>“On the Constitutional Court of Ukraine”</w:t>
      </w:r>
      <w:r w:rsidR="00FE7EC1">
        <w:rPr>
          <w:i/>
          <w:iCs/>
          <w:lang w:val="en-US"/>
        </w:rPr>
        <w:t>,</w:t>
      </w:r>
      <w:r w:rsidR="00FE7EC1" w:rsidRPr="00FE7EC1">
        <w:rPr>
          <w:lang w:val="en-US"/>
        </w:rPr>
        <w:t xml:space="preserve"> </w:t>
      </w:r>
      <w:proofErr w:type="spellStart"/>
      <w:r w:rsidR="00FE7EC1" w:rsidRPr="00FE7EC1">
        <w:rPr>
          <w:lang w:val="en-US"/>
        </w:rPr>
        <w:t>tłum</w:t>
      </w:r>
      <w:proofErr w:type="spellEnd"/>
      <w:r w:rsidR="00FE7EC1" w:rsidRPr="00FE7EC1">
        <w:rPr>
          <w:lang w:val="en-US"/>
        </w:rPr>
        <w:t xml:space="preserve">. </w:t>
      </w:r>
      <w:proofErr w:type="spellStart"/>
      <w:r w:rsidR="00FE7EC1" w:rsidRPr="00FE7EC1">
        <w:rPr>
          <w:lang w:val="en-US"/>
        </w:rPr>
        <w:t>własne</w:t>
      </w:r>
      <w:proofErr w:type="spellEnd"/>
      <w:r w:rsidR="00FE7EC1" w:rsidRPr="00FE7EC1">
        <w:rPr>
          <w:lang w:val="en-US"/>
        </w:rPr>
        <w:t xml:space="preserve">. </w:t>
      </w:r>
      <w:r w:rsidR="00FE7EC1" w:rsidRPr="00A63BA8">
        <w:t>Tekst źródłowy po angielsku:</w:t>
      </w:r>
      <w:r w:rsidR="00FE7EC1">
        <w:t xml:space="preserve"> </w:t>
      </w:r>
      <w:hyperlink r:id="rId7" w:history="1">
        <w:r w:rsidR="00FE7EC1" w:rsidRPr="00511B01">
          <w:rPr>
            <w:rStyle w:val="Hipercze"/>
          </w:rPr>
          <w:t>https://ccu.gov.ua/en/storinka/legal-acts</w:t>
        </w:r>
      </w:hyperlink>
      <w:r w:rsidR="00FE7EC1">
        <w:t xml:space="preserve"> Data dostępu: 12.04.2023</w:t>
      </w:r>
      <w:bookmarkEnd w:id="5"/>
    </w:p>
  </w:footnote>
  <w:footnote w:id="13">
    <w:p w14:paraId="53B69663" w14:textId="4C548602" w:rsidR="00874021" w:rsidRPr="0092614E" w:rsidRDefault="00874021">
      <w:pPr>
        <w:pStyle w:val="Tekstprzypisudolnego"/>
      </w:pPr>
      <w:r>
        <w:rPr>
          <w:rStyle w:val="Odwoanieprzypisudolnego"/>
        </w:rPr>
        <w:footnoteRef/>
      </w:r>
      <w:r w:rsidRPr="00FE7EC1">
        <w:rPr>
          <w:lang w:val="en-US"/>
        </w:rPr>
        <w:t xml:space="preserve"> </w:t>
      </w:r>
      <w:r w:rsidR="00114BC2">
        <w:rPr>
          <w:i/>
          <w:iCs/>
          <w:lang w:val="en-US"/>
        </w:rPr>
        <w:t>Rules of procedure of The Constitutional Court of Ukraine</w:t>
      </w:r>
      <w:r w:rsidR="0092614E">
        <w:rPr>
          <w:lang w:val="en-US"/>
        </w:rPr>
        <w:t>,</w:t>
      </w:r>
      <w:r w:rsidR="0092614E" w:rsidRPr="0092614E">
        <w:rPr>
          <w:lang w:val="en-US"/>
        </w:rPr>
        <w:t xml:space="preserve"> </w:t>
      </w:r>
      <w:proofErr w:type="spellStart"/>
      <w:r w:rsidR="0092614E" w:rsidRPr="0092614E">
        <w:rPr>
          <w:lang w:val="en-US"/>
        </w:rPr>
        <w:t>tłum</w:t>
      </w:r>
      <w:proofErr w:type="spellEnd"/>
      <w:r w:rsidR="0092614E" w:rsidRPr="0092614E">
        <w:rPr>
          <w:lang w:val="en-US"/>
        </w:rPr>
        <w:t xml:space="preserve">. </w:t>
      </w:r>
      <w:proofErr w:type="spellStart"/>
      <w:r w:rsidR="0092614E" w:rsidRPr="0092614E">
        <w:rPr>
          <w:lang w:val="en-US"/>
        </w:rPr>
        <w:t>własne</w:t>
      </w:r>
      <w:proofErr w:type="spellEnd"/>
      <w:r w:rsidR="0092614E" w:rsidRPr="0092614E">
        <w:rPr>
          <w:lang w:val="en-US"/>
        </w:rPr>
        <w:t xml:space="preserve">. </w:t>
      </w:r>
      <w:r w:rsidR="0092614E" w:rsidRPr="0092614E">
        <w:t xml:space="preserve">Tekst źródłowy po angielsku: </w:t>
      </w:r>
      <w:hyperlink r:id="rId8" w:history="1">
        <w:r w:rsidR="0092614E" w:rsidRPr="0056064A">
          <w:rPr>
            <w:rStyle w:val="Hipercze"/>
          </w:rPr>
          <w:t>https://ccu.gov.ua/en/storinka/legal-acts</w:t>
        </w:r>
      </w:hyperlink>
      <w:r w:rsidR="0092614E">
        <w:t xml:space="preserve"> </w:t>
      </w:r>
      <w:r w:rsidR="0092614E" w:rsidRPr="0092614E">
        <w:t>Data dostępu: 12.04.2023</w:t>
      </w:r>
    </w:p>
  </w:footnote>
  <w:footnote w:id="14">
    <w:p w14:paraId="63479723" w14:textId="0E9B17A1" w:rsidR="000241E1" w:rsidRDefault="000241E1">
      <w:pPr>
        <w:pStyle w:val="Tekstprzypisudolnego"/>
      </w:pPr>
      <w:r>
        <w:rPr>
          <w:rStyle w:val="Odwoanieprzypisudolnego"/>
        </w:rPr>
        <w:footnoteRef/>
      </w:r>
      <w:r w:rsidRPr="000241E1">
        <w:rPr>
          <w:lang w:val="en-US"/>
        </w:rPr>
        <w:t xml:space="preserve"> </w:t>
      </w:r>
      <w:r w:rsidRPr="00FE7EC1">
        <w:rPr>
          <w:i/>
          <w:iCs/>
          <w:lang w:val="en-US"/>
        </w:rPr>
        <w:t>Law of Ukraine “On the Constitutional Court of Ukraine”</w:t>
      </w:r>
      <w:r>
        <w:rPr>
          <w:i/>
          <w:iCs/>
          <w:lang w:val="en-US"/>
        </w:rPr>
        <w:t>,</w:t>
      </w:r>
      <w:r w:rsidRPr="00FE7EC1">
        <w:rPr>
          <w:lang w:val="en-US"/>
        </w:rPr>
        <w:t xml:space="preserve"> </w:t>
      </w:r>
      <w:proofErr w:type="spellStart"/>
      <w:r w:rsidRPr="00FE7EC1">
        <w:rPr>
          <w:lang w:val="en-US"/>
        </w:rPr>
        <w:t>tłum</w:t>
      </w:r>
      <w:proofErr w:type="spellEnd"/>
      <w:r w:rsidRPr="00FE7EC1">
        <w:rPr>
          <w:lang w:val="en-US"/>
        </w:rPr>
        <w:t xml:space="preserve">. </w:t>
      </w:r>
      <w:proofErr w:type="spellStart"/>
      <w:r w:rsidRPr="00FE7EC1">
        <w:rPr>
          <w:lang w:val="en-US"/>
        </w:rPr>
        <w:t>własne</w:t>
      </w:r>
      <w:proofErr w:type="spellEnd"/>
      <w:r w:rsidRPr="00FE7EC1">
        <w:rPr>
          <w:lang w:val="en-US"/>
        </w:rPr>
        <w:t xml:space="preserve">. </w:t>
      </w:r>
      <w:r w:rsidRPr="00A63BA8">
        <w:t>Tekst źródłowy po angielsku:</w:t>
      </w:r>
      <w:r>
        <w:t xml:space="preserve"> </w:t>
      </w:r>
      <w:hyperlink r:id="rId9" w:history="1">
        <w:r w:rsidRPr="00511B01">
          <w:rPr>
            <w:rStyle w:val="Hipercze"/>
          </w:rPr>
          <w:t>https://ccu.gov.ua/en/storinka/legal-acts</w:t>
        </w:r>
      </w:hyperlink>
      <w:r>
        <w:t xml:space="preserve"> Data dostępu: 12.04.2023</w:t>
      </w:r>
    </w:p>
  </w:footnote>
  <w:footnote w:id="15">
    <w:p w14:paraId="36241EB8" w14:textId="2A96B824" w:rsidR="007A5B0A" w:rsidRDefault="007A5B0A">
      <w:pPr>
        <w:pStyle w:val="Tekstprzypisudolnego"/>
      </w:pPr>
      <w:r>
        <w:rPr>
          <w:rStyle w:val="Odwoanieprzypisudolnego"/>
        </w:rPr>
        <w:footnoteRef/>
      </w:r>
      <w:r w:rsidRPr="007A5B0A">
        <w:rPr>
          <w:lang w:val="en-US"/>
        </w:rPr>
        <w:t xml:space="preserve"> </w:t>
      </w:r>
      <w:r>
        <w:rPr>
          <w:i/>
          <w:iCs/>
          <w:lang w:val="en-US"/>
        </w:rPr>
        <w:t>Rules of procedure of The Constitutional Court of Ukraine</w:t>
      </w:r>
      <w:r>
        <w:rPr>
          <w:lang w:val="en-US"/>
        </w:rPr>
        <w:t>,</w:t>
      </w:r>
      <w:r w:rsidRPr="0092614E">
        <w:rPr>
          <w:lang w:val="en-US"/>
        </w:rPr>
        <w:t xml:space="preserve"> </w:t>
      </w:r>
      <w:proofErr w:type="spellStart"/>
      <w:r w:rsidRPr="0092614E">
        <w:rPr>
          <w:lang w:val="en-US"/>
        </w:rPr>
        <w:t>tłum</w:t>
      </w:r>
      <w:proofErr w:type="spellEnd"/>
      <w:r w:rsidRPr="0092614E">
        <w:rPr>
          <w:lang w:val="en-US"/>
        </w:rPr>
        <w:t xml:space="preserve">. </w:t>
      </w:r>
      <w:proofErr w:type="spellStart"/>
      <w:r w:rsidRPr="0092614E">
        <w:rPr>
          <w:lang w:val="en-US"/>
        </w:rPr>
        <w:t>własne</w:t>
      </w:r>
      <w:proofErr w:type="spellEnd"/>
      <w:r w:rsidRPr="0092614E">
        <w:rPr>
          <w:lang w:val="en-US"/>
        </w:rPr>
        <w:t xml:space="preserve">. </w:t>
      </w:r>
      <w:r w:rsidRPr="0092614E">
        <w:t xml:space="preserve">Tekst źródłowy po angielsku: </w:t>
      </w:r>
      <w:hyperlink r:id="rId10" w:history="1">
        <w:r w:rsidRPr="0056064A">
          <w:rPr>
            <w:rStyle w:val="Hipercze"/>
          </w:rPr>
          <w:t>https://ccu.gov.ua/en/storinka/legal-acts</w:t>
        </w:r>
      </w:hyperlink>
      <w:r>
        <w:t xml:space="preserve"> </w:t>
      </w:r>
      <w:r w:rsidRPr="0092614E">
        <w:t>Data dostępu: 12.04.2023</w:t>
      </w:r>
    </w:p>
  </w:footnote>
  <w:footnote w:id="16">
    <w:p w14:paraId="072F8C47" w14:textId="0696F274" w:rsidR="00C4529D" w:rsidRPr="00C875C8" w:rsidRDefault="00C4529D">
      <w:pPr>
        <w:pStyle w:val="Tekstprzypisudolnego"/>
      </w:pPr>
      <w:r>
        <w:rPr>
          <w:rStyle w:val="Odwoanieprzypisudolnego"/>
        </w:rPr>
        <w:footnoteRef/>
      </w:r>
      <w:r w:rsidRPr="00DB00A8">
        <w:rPr>
          <w:lang w:val="en-US"/>
        </w:rPr>
        <w:t xml:space="preserve"> </w:t>
      </w:r>
      <w:r w:rsidR="00C875C8" w:rsidRPr="00C875C8">
        <w:rPr>
          <w:i/>
          <w:iCs/>
          <w:lang w:val="en-US"/>
        </w:rPr>
        <w:t>Constitution of the Republic of Lithuania</w:t>
      </w:r>
      <w:r w:rsidR="00C875C8">
        <w:rPr>
          <w:i/>
          <w:iCs/>
          <w:lang w:val="en-US"/>
        </w:rPr>
        <w:t>,</w:t>
      </w:r>
      <w:r w:rsidR="00C875C8">
        <w:rPr>
          <w:lang w:val="en-US"/>
        </w:rPr>
        <w:t xml:space="preserve"> </w:t>
      </w:r>
      <w:proofErr w:type="spellStart"/>
      <w:r w:rsidR="00C875C8" w:rsidRPr="00D0572F">
        <w:rPr>
          <w:lang w:val="en-US"/>
        </w:rPr>
        <w:t>tłum</w:t>
      </w:r>
      <w:proofErr w:type="spellEnd"/>
      <w:r w:rsidR="00C875C8" w:rsidRPr="00D0572F">
        <w:rPr>
          <w:lang w:val="en-US"/>
        </w:rPr>
        <w:t xml:space="preserve">. </w:t>
      </w:r>
      <w:proofErr w:type="spellStart"/>
      <w:r w:rsidR="00C875C8" w:rsidRPr="00D0572F">
        <w:rPr>
          <w:lang w:val="en-US"/>
        </w:rPr>
        <w:t>własne</w:t>
      </w:r>
      <w:proofErr w:type="spellEnd"/>
      <w:r w:rsidR="00C875C8" w:rsidRPr="00D0572F">
        <w:rPr>
          <w:lang w:val="en-US"/>
        </w:rPr>
        <w:t xml:space="preserve">. </w:t>
      </w:r>
      <w:r w:rsidR="00C875C8" w:rsidRPr="00D0572F">
        <w:t xml:space="preserve">Tekst źródłowy po angielsku: </w:t>
      </w:r>
      <w:hyperlink r:id="rId11" w:history="1">
        <w:r w:rsidR="00C875C8" w:rsidRPr="0056064A">
          <w:rPr>
            <w:rStyle w:val="Hipercze"/>
          </w:rPr>
          <w:t>https://e-seimas.lrs.lt/portal/legalAct/lt/TAD/TAIS.21892</w:t>
        </w:r>
      </w:hyperlink>
      <w:r w:rsidR="00C875C8">
        <w:t xml:space="preserve"> </w:t>
      </w:r>
      <w:r w:rsidR="00C875C8" w:rsidRPr="00D0572F">
        <w:t>Data dostępu: 12.04.2023</w:t>
      </w:r>
    </w:p>
  </w:footnote>
  <w:footnote w:id="17">
    <w:p w14:paraId="7E593E92" w14:textId="63172A36" w:rsidR="00DB00A8" w:rsidRPr="00D0572F" w:rsidRDefault="00DB00A8">
      <w:pPr>
        <w:pStyle w:val="Tekstprzypisudolnego"/>
      </w:pPr>
      <w:r>
        <w:rPr>
          <w:rStyle w:val="Odwoanieprzypisudolnego"/>
        </w:rPr>
        <w:footnoteRef/>
      </w:r>
      <w:r w:rsidRPr="00DB00A8">
        <w:rPr>
          <w:lang w:val="en-US"/>
        </w:rPr>
        <w:t xml:space="preserve"> </w:t>
      </w:r>
      <w:r w:rsidRPr="00DB00A8">
        <w:rPr>
          <w:i/>
          <w:iCs/>
          <w:lang w:val="en-US"/>
        </w:rPr>
        <w:t>Statute of the Seimas of the Republic of Lithuania</w:t>
      </w:r>
      <w:r>
        <w:rPr>
          <w:i/>
          <w:iCs/>
          <w:lang w:val="en-US"/>
        </w:rPr>
        <w:t>,</w:t>
      </w:r>
      <w:r>
        <w:rPr>
          <w:lang w:val="en-US"/>
        </w:rPr>
        <w:t xml:space="preserve"> </w:t>
      </w:r>
      <w:proofErr w:type="spellStart"/>
      <w:r w:rsidR="00D0572F" w:rsidRPr="00D0572F">
        <w:rPr>
          <w:lang w:val="en-US"/>
        </w:rPr>
        <w:t>tłum</w:t>
      </w:r>
      <w:proofErr w:type="spellEnd"/>
      <w:r w:rsidR="00D0572F" w:rsidRPr="00D0572F">
        <w:rPr>
          <w:lang w:val="en-US"/>
        </w:rPr>
        <w:t xml:space="preserve">. </w:t>
      </w:r>
      <w:proofErr w:type="spellStart"/>
      <w:r w:rsidR="00D0572F" w:rsidRPr="00D0572F">
        <w:rPr>
          <w:lang w:val="en-US"/>
        </w:rPr>
        <w:t>własne</w:t>
      </w:r>
      <w:proofErr w:type="spellEnd"/>
      <w:r w:rsidR="00D0572F" w:rsidRPr="00D0572F">
        <w:rPr>
          <w:lang w:val="en-US"/>
        </w:rPr>
        <w:t xml:space="preserve">. </w:t>
      </w:r>
      <w:r w:rsidR="00D0572F" w:rsidRPr="00D0572F">
        <w:t>Tekst źródłowy po angielsku: https://e-seimas.lrs.lt/portal/legalAct/lt/TAD/d9158f217d0511ecb2fe9975f8a9e52e?positionInSearchResults=0&amp;searchModelUUID=1978974d-e8f3-4ac1-9352-8fc6451884aa Data dostępu: 12.04.2023</w:t>
      </w:r>
    </w:p>
  </w:footnote>
  <w:footnote w:id="18">
    <w:p w14:paraId="1528F3AB" w14:textId="2F4EE8F2" w:rsidR="008070B6" w:rsidRPr="00D82EBE" w:rsidRDefault="008070B6">
      <w:pPr>
        <w:pStyle w:val="Tekstprzypisudolnego"/>
        <w:rPr>
          <w:i/>
          <w:iCs/>
        </w:rPr>
      </w:pPr>
      <w:r>
        <w:rPr>
          <w:rStyle w:val="Odwoanieprzypisudolnego"/>
        </w:rPr>
        <w:footnoteRef/>
      </w:r>
      <w:r w:rsidRPr="00D82EBE">
        <w:rPr>
          <w:lang w:val="en-US"/>
        </w:rPr>
        <w:t xml:space="preserve"> </w:t>
      </w:r>
      <w:r w:rsidR="00D82EBE" w:rsidRPr="00D82EBE">
        <w:rPr>
          <w:lang w:val="en-US"/>
        </w:rPr>
        <w:t xml:space="preserve">Art. 12 </w:t>
      </w:r>
      <w:proofErr w:type="spellStart"/>
      <w:r w:rsidR="00D82EBE">
        <w:rPr>
          <w:lang w:val="en-US"/>
        </w:rPr>
        <w:t>litewskiego</w:t>
      </w:r>
      <w:proofErr w:type="spellEnd"/>
      <w:r w:rsidR="00D82EBE">
        <w:rPr>
          <w:lang w:val="en-US"/>
        </w:rPr>
        <w:t xml:space="preserve"> </w:t>
      </w:r>
      <w:r w:rsidR="00D82EBE" w:rsidRPr="00D82EBE">
        <w:rPr>
          <w:i/>
          <w:iCs/>
          <w:lang w:val="en-US"/>
        </w:rPr>
        <w:t>The Law on the Constitutional Court</w:t>
      </w:r>
      <w:r w:rsidR="00D82EBE">
        <w:rPr>
          <w:i/>
          <w:iCs/>
          <w:lang w:val="en-US"/>
        </w:rPr>
        <w:t>,</w:t>
      </w:r>
      <w:r w:rsidR="00D82EBE" w:rsidRPr="00D82EBE">
        <w:rPr>
          <w:lang w:val="en-US"/>
        </w:rPr>
        <w:t xml:space="preserve"> </w:t>
      </w:r>
      <w:proofErr w:type="spellStart"/>
      <w:r w:rsidR="00D82EBE" w:rsidRPr="0092614E">
        <w:rPr>
          <w:lang w:val="en-US"/>
        </w:rPr>
        <w:t>tłum</w:t>
      </w:r>
      <w:proofErr w:type="spellEnd"/>
      <w:r w:rsidR="00D82EBE" w:rsidRPr="0092614E">
        <w:rPr>
          <w:lang w:val="en-US"/>
        </w:rPr>
        <w:t xml:space="preserve">. </w:t>
      </w:r>
      <w:proofErr w:type="spellStart"/>
      <w:r w:rsidR="00D82EBE" w:rsidRPr="0092614E">
        <w:rPr>
          <w:lang w:val="en-US"/>
        </w:rPr>
        <w:t>własne</w:t>
      </w:r>
      <w:proofErr w:type="spellEnd"/>
      <w:r w:rsidR="00D82EBE" w:rsidRPr="0092614E">
        <w:rPr>
          <w:lang w:val="en-US"/>
        </w:rPr>
        <w:t xml:space="preserve">. </w:t>
      </w:r>
      <w:r w:rsidR="00D82EBE" w:rsidRPr="0092614E">
        <w:t xml:space="preserve">Tekst źródłowy po angielsku: </w:t>
      </w:r>
      <w:hyperlink r:id="rId12" w:history="1">
        <w:r w:rsidR="005040BE" w:rsidRPr="0056064A">
          <w:rPr>
            <w:rStyle w:val="Hipercze"/>
          </w:rPr>
          <w:t>https://lrkt.lt/en/about-the-court/legal-information/the-law-on-the-constitutional-court/193</w:t>
        </w:r>
      </w:hyperlink>
      <w:r w:rsidR="005040BE">
        <w:t xml:space="preserve"> </w:t>
      </w:r>
      <w:r w:rsidR="00D82EBE" w:rsidRPr="0092614E">
        <w:t>Data dostępu: 12.04.2023</w:t>
      </w:r>
    </w:p>
  </w:footnote>
  <w:footnote w:id="19">
    <w:p w14:paraId="58EF044F" w14:textId="23B7B5AE" w:rsidR="006F12C4" w:rsidRDefault="006F12C4">
      <w:pPr>
        <w:pStyle w:val="Tekstprzypisudolnego"/>
      </w:pPr>
      <w:r>
        <w:rPr>
          <w:rStyle w:val="Odwoanieprzypisudolnego"/>
        </w:rPr>
        <w:footnoteRef/>
      </w:r>
      <w:r>
        <w:t xml:space="preserve"> </w:t>
      </w:r>
      <w:r w:rsidR="0071350D" w:rsidRPr="0071350D">
        <w:rPr>
          <w:i/>
          <w:iCs/>
        </w:rPr>
        <w:t>Konstytucja Republiki Korei</w:t>
      </w:r>
      <w:r w:rsidR="0071350D">
        <w:t xml:space="preserve">, </w:t>
      </w:r>
      <w:r w:rsidR="0071350D" w:rsidRPr="0071350D">
        <w:t xml:space="preserve">przekł. z jęz. koreańskiego Anna </w:t>
      </w:r>
      <w:proofErr w:type="spellStart"/>
      <w:r w:rsidR="0071350D" w:rsidRPr="0071350D">
        <w:t>Diniejko</w:t>
      </w:r>
      <w:proofErr w:type="spellEnd"/>
      <w:r w:rsidR="0071350D">
        <w:t xml:space="preserve">, </w:t>
      </w:r>
      <w:proofErr w:type="spellStart"/>
      <w:r w:rsidR="0071350D" w:rsidRPr="0071350D">
        <w:t>Uniw</w:t>
      </w:r>
      <w:proofErr w:type="spellEnd"/>
      <w:r w:rsidR="0071350D" w:rsidRPr="0071350D">
        <w:t>. Gdański, 2015.</w:t>
      </w:r>
    </w:p>
  </w:footnote>
  <w:footnote w:id="20">
    <w:p w14:paraId="2EE4C8DF" w14:textId="6EE25304" w:rsidR="000C3EA4" w:rsidRDefault="000C3EA4">
      <w:pPr>
        <w:pStyle w:val="Tekstprzypisudolnego"/>
      </w:pPr>
      <w:r>
        <w:rPr>
          <w:rStyle w:val="Odwoanieprzypisudolnego"/>
        </w:rPr>
        <w:footnoteRef/>
      </w:r>
      <w:r>
        <w:t xml:space="preserve"> </w:t>
      </w:r>
      <w:r w:rsidRPr="000C3EA4">
        <w:rPr>
          <w:i/>
          <w:iCs/>
        </w:rPr>
        <w:t>Konstytucja Rzeczypospolitej Polskiej</w:t>
      </w:r>
      <w:r w:rsidRPr="000C3EA4">
        <w:t xml:space="preserve"> z dnia 2 kwietnia 1997 r. (Dz. U. Nr 78, poz. 483 z </w:t>
      </w:r>
      <w:proofErr w:type="spellStart"/>
      <w:r w:rsidRPr="000C3EA4">
        <w:t>późn</w:t>
      </w:r>
      <w:proofErr w:type="spellEnd"/>
      <w:r w:rsidRPr="000C3EA4">
        <w:t>. zm.).</w:t>
      </w:r>
    </w:p>
  </w:footnote>
  <w:footnote w:id="21">
    <w:p w14:paraId="2BD2BAA4" w14:textId="663EA67E" w:rsidR="00F0594A" w:rsidRDefault="005A23DC">
      <w:pPr>
        <w:pStyle w:val="Tekstprzypisudolnego"/>
      </w:pPr>
      <w:r>
        <w:rPr>
          <w:rStyle w:val="Odwoanieprzypisudolnego"/>
        </w:rPr>
        <w:footnoteRef/>
      </w:r>
      <w:r>
        <w:t xml:space="preserve"> </w:t>
      </w:r>
      <w:r w:rsidR="002158E4">
        <w:t>Art. 4 pkt. 3 u</w:t>
      </w:r>
      <w:r w:rsidR="002158E4" w:rsidRPr="002158E4">
        <w:t>staw</w:t>
      </w:r>
      <w:r w:rsidR="002158E4">
        <w:t>y</w:t>
      </w:r>
      <w:r w:rsidR="002158E4" w:rsidRPr="002158E4">
        <w:t xml:space="preserve"> z dnia 30 listopada 2016 r</w:t>
      </w:r>
      <w:r w:rsidR="002158E4" w:rsidRPr="002158E4">
        <w:rPr>
          <w:i/>
          <w:iCs/>
        </w:rPr>
        <w:t>. o organizacji i trybie postępowania przed Trybunałem Konstytucyjnym</w:t>
      </w:r>
      <w:r w:rsidR="002158E4" w:rsidRPr="002158E4">
        <w:t xml:space="preserve"> (</w:t>
      </w:r>
      <w:proofErr w:type="spellStart"/>
      <w:r w:rsidR="002158E4" w:rsidRPr="002158E4">
        <w:t>t.j</w:t>
      </w:r>
      <w:proofErr w:type="spellEnd"/>
      <w:r w:rsidR="002158E4" w:rsidRPr="002158E4">
        <w:t>. Dz. U. z 2019 r. poz. 2393).</w:t>
      </w:r>
    </w:p>
  </w:footnote>
  <w:footnote w:id="22">
    <w:p w14:paraId="106FFEFF" w14:textId="5BD17580" w:rsidR="00F0594A" w:rsidRDefault="00F0594A">
      <w:pPr>
        <w:pStyle w:val="Tekstprzypisudolnego"/>
      </w:pPr>
      <w:r>
        <w:rPr>
          <w:rStyle w:val="Odwoanieprzypisudolnego"/>
        </w:rPr>
        <w:footnoteRef/>
      </w:r>
      <w:r>
        <w:t xml:space="preserve"> </w:t>
      </w:r>
      <w:r w:rsidR="00EF5FAF" w:rsidRPr="00EF5FAF">
        <w:t xml:space="preserve">Ustawa z dnia 30 listopada 2016 r. </w:t>
      </w:r>
      <w:r w:rsidR="00EF5FAF" w:rsidRPr="00EF5FAF">
        <w:rPr>
          <w:i/>
          <w:iCs/>
        </w:rPr>
        <w:t>o statusie sędziów Trybunału Konstytucyjnego</w:t>
      </w:r>
      <w:r w:rsidR="00EF5FAF" w:rsidRPr="00EF5FAF">
        <w:t xml:space="preserve"> (</w:t>
      </w:r>
      <w:proofErr w:type="spellStart"/>
      <w:r w:rsidR="00EF5FAF" w:rsidRPr="00EF5FAF">
        <w:t>t.j</w:t>
      </w:r>
      <w:proofErr w:type="spellEnd"/>
      <w:r w:rsidR="00EF5FAF" w:rsidRPr="00EF5FAF">
        <w:t>. Dz. U. z 2018 r. poz. 1422).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0C18"/>
    <w:multiLevelType w:val="hybridMultilevel"/>
    <w:tmpl w:val="079A1148"/>
    <w:lvl w:ilvl="0" w:tplc="B2F033F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5A054B3"/>
    <w:multiLevelType w:val="hybridMultilevel"/>
    <w:tmpl w:val="C57A71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D2639E8"/>
    <w:multiLevelType w:val="hybridMultilevel"/>
    <w:tmpl w:val="DB946FFC"/>
    <w:lvl w:ilvl="0" w:tplc="84D44E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F60569"/>
    <w:multiLevelType w:val="hybridMultilevel"/>
    <w:tmpl w:val="D72425E6"/>
    <w:lvl w:ilvl="0" w:tplc="0362111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47A9521A"/>
    <w:multiLevelType w:val="hybridMultilevel"/>
    <w:tmpl w:val="5C688D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79C542C"/>
    <w:multiLevelType w:val="hybridMultilevel"/>
    <w:tmpl w:val="946213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83477214">
    <w:abstractNumId w:val="4"/>
  </w:num>
  <w:num w:numId="2" w16cid:durableId="235673653">
    <w:abstractNumId w:val="0"/>
  </w:num>
  <w:num w:numId="3" w16cid:durableId="28185262">
    <w:abstractNumId w:val="2"/>
  </w:num>
  <w:num w:numId="4" w16cid:durableId="1916890894">
    <w:abstractNumId w:val="5"/>
  </w:num>
  <w:num w:numId="5" w16cid:durableId="794257096">
    <w:abstractNumId w:val="1"/>
  </w:num>
  <w:num w:numId="6" w16cid:durableId="18407340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092"/>
    <w:rsid w:val="000075B0"/>
    <w:rsid w:val="00013C40"/>
    <w:rsid w:val="000209B4"/>
    <w:rsid w:val="000241E1"/>
    <w:rsid w:val="0004378B"/>
    <w:rsid w:val="000471BF"/>
    <w:rsid w:val="000509C7"/>
    <w:rsid w:val="00064726"/>
    <w:rsid w:val="0008313E"/>
    <w:rsid w:val="000A0C22"/>
    <w:rsid w:val="000B74F6"/>
    <w:rsid w:val="000C3EA4"/>
    <w:rsid w:val="000C43DD"/>
    <w:rsid w:val="000D02CF"/>
    <w:rsid w:val="000E01D0"/>
    <w:rsid w:val="00101D81"/>
    <w:rsid w:val="001076DB"/>
    <w:rsid w:val="00114BC2"/>
    <w:rsid w:val="00115019"/>
    <w:rsid w:val="00130841"/>
    <w:rsid w:val="001338DA"/>
    <w:rsid w:val="00137E67"/>
    <w:rsid w:val="0014154E"/>
    <w:rsid w:val="0016089F"/>
    <w:rsid w:val="00171779"/>
    <w:rsid w:val="00176072"/>
    <w:rsid w:val="00186092"/>
    <w:rsid w:val="00191F90"/>
    <w:rsid w:val="001A14F1"/>
    <w:rsid w:val="001A7D11"/>
    <w:rsid w:val="001C1AC8"/>
    <w:rsid w:val="001D6D2B"/>
    <w:rsid w:val="001D7D21"/>
    <w:rsid w:val="001E4FC2"/>
    <w:rsid w:val="001F1242"/>
    <w:rsid w:val="002158E4"/>
    <w:rsid w:val="00223081"/>
    <w:rsid w:val="00237D6A"/>
    <w:rsid w:val="00253A50"/>
    <w:rsid w:val="00280880"/>
    <w:rsid w:val="002947C1"/>
    <w:rsid w:val="00295A14"/>
    <w:rsid w:val="002B1DFF"/>
    <w:rsid w:val="002D4144"/>
    <w:rsid w:val="002E3AC8"/>
    <w:rsid w:val="002F2DAE"/>
    <w:rsid w:val="003055BF"/>
    <w:rsid w:val="00306D94"/>
    <w:rsid w:val="00310AF9"/>
    <w:rsid w:val="00352A76"/>
    <w:rsid w:val="003649E9"/>
    <w:rsid w:val="00366801"/>
    <w:rsid w:val="003717F8"/>
    <w:rsid w:val="0037283E"/>
    <w:rsid w:val="003A583C"/>
    <w:rsid w:val="003C5840"/>
    <w:rsid w:val="003F2D1A"/>
    <w:rsid w:val="003F38D5"/>
    <w:rsid w:val="004003FA"/>
    <w:rsid w:val="00407567"/>
    <w:rsid w:val="00417EB5"/>
    <w:rsid w:val="00431810"/>
    <w:rsid w:val="004331A6"/>
    <w:rsid w:val="00435565"/>
    <w:rsid w:val="00487059"/>
    <w:rsid w:val="004A22F9"/>
    <w:rsid w:val="004D3C0E"/>
    <w:rsid w:val="005040BE"/>
    <w:rsid w:val="00527C2E"/>
    <w:rsid w:val="00533558"/>
    <w:rsid w:val="00563FE7"/>
    <w:rsid w:val="00567C8C"/>
    <w:rsid w:val="005743B0"/>
    <w:rsid w:val="005844EE"/>
    <w:rsid w:val="0059597D"/>
    <w:rsid w:val="005A23DC"/>
    <w:rsid w:val="005C05CC"/>
    <w:rsid w:val="005C2F5F"/>
    <w:rsid w:val="005C50A0"/>
    <w:rsid w:val="005D18A8"/>
    <w:rsid w:val="005D758E"/>
    <w:rsid w:val="005F088F"/>
    <w:rsid w:val="00611CF4"/>
    <w:rsid w:val="00615FB7"/>
    <w:rsid w:val="00617303"/>
    <w:rsid w:val="00625DBB"/>
    <w:rsid w:val="00644B68"/>
    <w:rsid w:val="0064727A"/>
    <w:rsid w:val="00650943"/>
    <w:rsid w:val="006850BE"/>
    <w:rsid w:val="00690272"/>
    <w:rsid w:val="006A4815"/>
    <w:rsid w:val="006B631B"/>
    <w:rsid w:val="006C7E94"/>
    <w:rsid w:val="006F12C4"/>
    <w:rsid w:val="0071350D"/>
    <w:rsid w:val="00734F32"/>
    <w:rsid w:val="00762F60"/>
    <w:rsid w:val="0076425B"/>
    <w:rsid w:val="00791B15"/>
    <w:rsid w:val="00791D15"/>
    <w:rsid w:val="007A5B0A"/>
    <w:rsid w:val="007B636B"/>
    <w:rsid w:val="007D6AE4"/>
    <w:rsid w:val="007F2BEC"/>
    <w:rsid w:val="00803FEE"/>
    <w:rsid w:val="008070B6"/>
    <w:rsid w:val="00822574"/>
    <w:rsid w:val="00855F71"/>
    <w:rsid w:val="00867363"/>
    <w:rsid w:val="0087301C"/>
    <w:rsid w:val="00874021"/>
    <w:rsid w:val="00882CAA"/>
    <w:rsid w:val="0089350C"/>
    <w:rsid w:val="008969D2"/>
    <w:rsid w:val="008B0827"/>
    <w:rsid w:val="00911B6D"/>
    <w:rsid w:val="009133F0"/>
    <w:rsid w:val="009158FD"/>
    <w:rsid w:val="0092614E"/>
    <w:rsid w:val="009331BD"/>
    <w:rsid w:val="00935003"/>
    <w:rsid w:val="0095441C"/>
    <w:rsid w:val="00955152"/>
    <w:rsid w:val="0097210B"/>
    <w:rsid w:val="0099187F"/>
    <w:rsid w:val="009B4443"/>
    <w:rsid w:val="009D0929"/>
    <w:rsid w:val="009F4088"/>
    <w:rsid w:val="00A062F7"/>
    <w:rsid w:val="00A17849"/>
    <w:rsid w:val="00A63BA8"/>
    <w:rsid w:val="00A7460B"/>
    <w:rsid w:val="00A8151E"/>
    <w:rsid w:val="00A8445A"/>
    <w:rsid w:val="00A84C64"/>
    <w:rsid w:val="00A91A07"/>
    <w:rsid w:val="00A9384D"/>
    <w:rsid w:val="00AB55B7"/>
    <w:rsid w:val="00AD5C52"/>
    <w:rsid w:val="00AD774A"/>
    <w:rsid w:val="00AE3FBE"/>
    <w:rsid w:val="00AE5632"/>
    <w:rsid w:val="00AF6233"/>
    <w:rsid w:val="00B03DAC"/>
    <w:rsid w:val="00B22F5E"/>
    <w:rsid w:val="00B417FC"/>
    <w:rsid w:val="00B80A7E"/>
    <w:rsid w:val="00B811A5"/>
    <w:rsid w:val="00B8628E"/>
    <w:rsid w:val="00BA1FD8"/>
    <w:rsid w:val="00BC54DA"/>
    <w:rsid w:val="00BD0C99"/>
    <w:rsid w:val="00BD3F9B"/>
    <w:rsid w:val="00BE0437"/>
    <w:rsid w:val="00BF4F5F"/>
    <w:rsid w:val="00C127CE"/>
    <w:rsid w:val="00C4529D"/>
    <w:rsid w:val="00C527D7"/>
    <w:rsid w:val="00C616DA"/>
    <w:rsid w:val="00C72C7C"/>
    <w:rsid w:val="00C77FE6"/>
    <w:rsid w:val="00C875C8"/>
    <w:rsid w:val="00C957BF"/>
    <w:rsid w:val="00C96B04"/>
    <w:rsid w:val="00CE0B5C"/>
    <w:rsid w:val="00CF4BA5"/>
    <w:rsid w:val="00D003A9"/>
    <w:rsid w:val="00D0572F"/>
    <w:rsid w:val="00D10074"/>
    <w:rsid w:val="00D80BE0"/>
    <w:rsid w:val="00D82EBE"/>
    <w:rsid w:val="00D9140F"/>
    <w:rsid w:val="00DA493E"/>
    <w:rsid w:val="00DA7774"/>
    <w:rsid w:val="00DB00A8"/>
    <w:rsid w:val="00DB4BE9"/>
    <w:rsid w:val="00DE287C"/>
    <w:rsid w:val="00DE4668"/>
    <w:rsid w:val="00DF55CC"/>
    <w:rsid w:val="00E02240"/>
    <w:rsid w:val="00E20CDD"/>
    <w:rsid w:val="00E24A64"/>
    <w:rsid w:val="00E7172E"/>
    <w:rsid w:val="00E83C56"/>
    <w:rsid w:val="00E870B0"/>
    <w:rsid w:val="00EB1469"/>
    <w:rsid w:val="00ED5D06"/>
    <w:rsid w:val="00EE60B7"/>
    <w:rsid w:val="00EF5FAF"/>
    <w:rsid w:val="00F0594A"/>
    <w:rsid w:val="00F0606B"/>
    <w:rsid w:val="00F40C10"/>
    <w:rsid w:val="00F538B1"/>
    <w:rsid w:val="00F743A5"/>
    <w:rsid w:val="00F81D47"/>
    <w:rsid w:val="00F840AD"/>
    <w:rsid w:val="00F90DA2"/>
    <w:rsid w:val="00FA2935"/>
    <w:rsid w:val="00FC052B"/>
    <w:rsid w:val="00FC6E3B"/>
    <w:rsid w:val="00FE7E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DCFCF"/>
  <w15:chartTrackingRefBased/>
  <w15:docId w15:val="{61687AE5-7ED8-4701-9119-5524689C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3F38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DA493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86092"/>
    <w:pPr>
      <w:ind w:left="720"/>
      <w:contextualSpacing/>
    </w:pPr>
  </w:style>
  <w:style w:type="paragraph" w:styleId="Tekstprzypisudolnego">
    <w:name w:val="footnote text"/>
    <w:basedOn w:val="Normalny"/>
    <w:link w:val="TekstprzypisudolnegoZnak"/>
    <w:uiPriority w:val="99"/>
    <w:unhideWhenUsed/>
    <w:rsid w:val="000C43D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0C43DD"/>
    <w:rPr>
      <w:sz w:val="20"/>
      <w:szCs w:val="20"/>
    </w:rPr>
  </w:style>
  <w:style w:type="character" w:styleId="Odwoanieprzypisudolnego">
    <w:name w:val="footnote reference"/>
    <w:basedOn w:val="Domylnaczcionkaakapitu"/>
    <w:uiPriority w:val="99"/>
    <w:semiHidden/>
    <w:unhideWhenUsed/>
    <w:rsid w:val="000C43DD"/>
    <w:rPr>
      <w:vertAlign w:val="superscript"/>
    </w:rPr>
  </w:style>
  <w:style w:type="character" w:styleId="Hipercze">
    <w:name w:val="Hyperlink"/>
    <w:basedOn w:val="Domylnaczcionkaakapitu"/>
    <w:uiPriority w:val="99"/>
    <w:unhideWhenUsed/>
    <w:rsid w:val="000B74F6"/>
    <w:rPr>
      <w:color w:val="0563C1" w:themeColor="hyperlink"/>
      <w:u w:val="single"/>
    </w:rPr>
  </w:style>
  <w:style w:type="character" w:styleId="Nierozpoznanawzmianka">
    <w:name w:val="Unresolved Mention"/>
    <w:basedOn w:val="Domylnaczcionkaakapitu"/>
    <w:uiPriority w:val="99"/>
    <w:semiHidden/>
    <w:unhideWhenUsed/>
    <w:rsid w:val="000B74F6"/>
    <w:rPr>
      <w:color w:val="605E5C"/>
      <w:shd w:val="clear" w:color="auto" w:fill="E1DFDD"/>
    </w:rPr>
  </w:style>
  <w:style w:type="character" w:customStyle="1" w:styleId="Nagwek2Znak">
    <w:name w:val="Nagłówek 2 Znak"/>
    <w:basedOn w:val="Domylnaczcionkaakapitu"/>
    <w:link w:val="Nagwek2"/>
    <w:uiPriority w:val="9"/>
    <w:rsid w:val="00DA493E"/>
    <w:rPr>
      <w:rFonts w:asciiTheme="majorHAnsi" w:eastAsiaTheme="majorEastAsia" w:hAnsiTheme="majorHAnsi" w:cstheme="majorBidi"/>
      <w:color w:val="2F5496" w:themeColor="accent1" w:themeShade="BF"/>
      <w:sz w:val="26"/>
      <w:szCs w:val="26"/>
    </w:rPr>
  </w:style>
  <w:style w:type="paragraph" w:styleId="Tytu">
    <w:name w:val="Title"/>
    <w:basedOn w:val="Normalny"/>
    <w:next w:val="Normalny"/>
    <w:link w:val="TytuZnak"/>
    <w:uiPriority w:val="10"/>
    <w:qFormat/>
    <w:rsid w:val="003F38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3F38D5"/>
    <w:rPr>
      <w:rFonts w:asciiTheme="majorHAnsi" w:eastAsiaTheme="majorEastAsia" w:hAnsiTheme="majorHAnsi" w:cstheme="majorBidi"/>
      <w:spacing w:val="-10"/>
      <w:kern w:val="28"/>
      <w:sz w:val="56"/>
      <w:szCs w:val="56"/>
    </w:rPr>
  </w:style>
  <w:style w:type="character" w:customStyle="1" w:styleId="Nagwek1Znak">
    <w:name w:val="Nagłówek 1 Znak"/>
    <w:basedOn w:val="Domylnaczcionkaakapitu"/>
    <w:link w:val="Nagwek1"/>
    <w:uiPriority w:val="9"/>
    <w:rsid w:val="003F38D5"/>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3F38D5"/>
    <w:pPr>
      <w:outlineLvl w:val="9"/>
    </w:pPr>
    <w:rPr>
      <w:lang w:eastAsia="pl-PL"/>
    </w:rPr>
  </w:style>
  <w:style w:type="paragraph" w:styleId="Spistreci2">
    <w:name w:val="toc 2"/>
    <w:basedOn w:val="Normalny"/>
    <w:next w:val="Normalny"/>
    <w:autoRedefine/>
    <w:uiPriority w:val="39"/>
    <w:unhideWhenUsed/>
    <w:rsid w:val="003F38D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3294">
      <w:bodyDiv w:val="1"/>
      <w:marLeft w:val="0"/>
      <w:marRight w:val="0"/>
      <w:marTop w:val="0"/>
      <w:marBottom w:val="0"/>
      <w:divBdr>
        <w:top w:val="none" w:sz="0" w:space="0" w:color="auto"/>
        <w:left w:val="none" w:sz="0" w:space="0" w:color="auto"/>
        <w:bottom w:val="none" w:sz="0" w:space="0" w:color="auto"/>
        <w:right w:val="none" w:sz="0" w:space="0" w:color="auto"/>
      </w:divBdr>
    </w:div>
    <w:div w:id="449012826">
      <w:bodyDiv w:val="1"/>
      <w:marLeft w:val="0"/>
      <w:marRight w:val="0"/>
      <w:marTop w:val="0"/>
      <w:marBottom w:val="0"/>
      <w:divBdr>
        <w:top w:val="none" w:sz="0" w:space="0" w:color="auto"/>
        <w:left w:val="none" w:sz="0" w:space="0" w:color="auto"/>
        <w:bottom w:val="none" w:sz="0" w:space="0" w:color="auto"/>
        <w:right w:val="none" w:sz="0" w:space="0" w:color="auto"/>
      </w:divBdr>
      <w:divsChild>
        <w:div w:id="1633363363">
          <w:marLeft w:val="0"/>
          <w:marRight w:val="0"/>
          <w:marTop w:val="72"/>
          <w:marBottom w:val="0"/>
          <w:divBdr>
            <w:top w:val="none" w:sz="0" w:space="0" w:color="auto"/>
            <w:left w:val="none" w:sz="0" w:space="0" w:color="auto"/>
            <w:bottom w:val="none" w:sz="0" w:space="0" w:color="auto"/>
            <w:right w:val="none" w:sz="0" w:space="0" w:color="auto"/>
          </w:divBdr>
          <w:divsChild>
            <w:div w:id="743571582">
              <w:marLeft w:val="0"/>
              <w:marRight w:val="0"/>
              <w:marTop w:val="0"/>
              <w:marBottom w:val="0"/>
              <w:divBdr>
                <w:top w:val="none" w:sz="0" w:space="0" w:color="auto"/>
                <w:left w:val="none" w:sz="0" w:space="0" w:color="auto"/>
                <w:bottom w:val="none" w:sz="0" w:space="0" w:color="auto"/>
                <w:right w:val="none" w:sz="0" w:space="0" w:color="auto"/>
              </w:divBdr>
            </w:div>
          </w:divsChild>
        </w:div>
        <w:div w:id="1630281501">
          <w:marLeft w:val="0"/>
          <w:marRight w:val="0"/>
          <w:marTop w:val="72"/>
          <w:marBottom w:val="0"/>
          <w:divBdr>
            <w:top w:val="none" w:sz="0" w:space="0" w:color="auto"/>
            <w:left w:val="none" w:sz="0" w:space="0" w:color="auto"/>
            <w:bottom w:val="none" w:sz="0" w:space="0" w:color="auto"/>
            <w:right w:val="none" w:sz="0" w:space="0" w:color="auto"/>
          </w:divBdr>
          <w:divsChild>
            <w:div w:id="172787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62912">
      <w:bodyDiv w:val="1"/>
      <w:marLeft w:val="0"/>
      <w:marRight w:val="0"/>
      <w:marTop w:val="0"/>
      <w:marBottom w:val="0"/>
      <w:divBdr>
        <w:top w:val="none" w:sz="0" w:space="0" w:color="auto"/>
        <w:left w:val="none" w:sz="0" w:space="0" w:color="auto"/>
        <w:bottom w:val="none" w:sz="0" w:space="0" w:color="auto"/>
        <w:right w:val="none" w:sz="0" w:space="0" w:color="auto"/>
      </w:divBdr>
      <w:divsChild>
        <w:div w:id="1817795120">
          <w:marLeft w:val="0"/>
          <w:marRight w:val="0"/>
          <w:marTop w:val="72"/>
          <w:marBottom w:val="0"/>
          <w:divBdr>
            <w:top w:val="none" w:sz="0" w:space="0" w:color="auto"/>
            <w:left w:val="none" w:sz="0" w:space="0" w:color="auto"/>
            <w:bottom w:val="none" w:sz="0" w:space="0" w:color="auto"/>
            <w:right w:val="none" w:sz="0" w:space="0" w:color="auto"/>
          </w:divBdr>
          <w:divsChild>
            <w:div w:id="568733278">
              <w:marLeft w:val="0"/>
              <w:marRight w:val="0"/>
              <w:marTop w:val="0"/>
              <w:marBottom w:val="0"/>
              <w:divBdr>
                <w:top w:val="none" w:sz="0" w:space="0" w:color="auto"/>
                <w:left w:val="none" w:sz="0" w:space="0" w:color="auto"/>
                <w:bottom w:val="none" w:sz="0" w:space="0" w:color="auto"/>
                <w:right w:val="none" w:sz="0" w:space="0" w:color="auto"/>
              </w:divBdr>
            </w:div>
          </w:divsChild>
        </w:div>
        <w:div w:id="656543793">
          <w:marLeft w:val="0"/>
          <w:marRight w:val="0"/>
          <w:marTop w:val="72"/>
          <w:marBottom w:val="0"/>
          <w:divBdr>
            <w:top w:val="none" w:sz="0" w:space="0" w:color="auto"/>
            <w:left w:val="none" w:sz="0" w:space="0" w:color="auto"/>
            <w:bottom w:val="none" w:sz="0" w:space="0" w:color="auto"/>
            <w:right w:val="none" w:sz="0" w:space="0" w:color="auto"/>
          </w:divBdr>
          <w:divsChild>
            <w:div w:id="2064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02949">
      <w:bodyDiv w:val="1"/>
      <w:marLeft w:val="0"/>
      <w:marRight w:val="0"/>
      <w:marTop w:val="0"/>
      <w:marBottom w:val="0"/>
      <w:divBdr>
        <w:top w:val="none" w:sz="0" w:space="0" w:color="auto"/>
        <w:left w:val="none" w:sz="0" w:space="0" w:color="auto"/>
        <w:bottom w:val="none" w:sz="0" w:space="0" w:color="auto"/>
        <w:right w:val="none" w:sz="0" w:space="0" w:color="auto"/>
      </w:divBdr>
      <w:divsChild>
        <w:div w:id="2124222328">
          <w:marLeft w:val="0"/>
          <w:marRight w:val="0"/>
          <w:marTop w:val="72"/>
          <w:marBottom w:val="0"/>
          <w:divBdr>
            <w:top w:val="none" w:sz="0" w:space="0" w:color="auto"/>
            <w:left w:val="none" w:sz="0" w:space="0" w:color="auto"/>
            <w:bottom w:val="none" w:sz="0" w:space="0" w:color="auto"/>
            <w:right w:val="none" w:sz="0" w:space="0" w:color="auto"/>
          </w:divBdr>
          <w:divsChild>
            <w:div w:id="2013991397">
              <w:marLeft w:val="0"/>
              <w:marRight w:val="0"/>
              <w:marTop w:val="0"/>
              <w:marBottom w:val="0"/>
              <w:divBdr>
                <w:top w:val="none" w:sz="0" w:space="0" w:color="auto"/>
                <w:left w:val="none" w:sz="0" w:space="0" w:color="auto"/>
                <w:bottom w:val="none" w:sz="0" w:space="0" w:color="auto"/>
                <w:right w:val="none" w:sz="0" w:space="0" w:color="auto"/>
              </w:divBdr>
            </w:div>
          </w:divsChild>
        </w:div>
        <w:div w:id="464592409">
          <w:marLeft w:val="0"/>
          <w:marRight w:val="0"/>
          <w:marTop w:val="72"/>
          <w:marBottom w:val="0"/>
          <w:divBdr>
            <w:top w:val="none" w:sz="0" w:space="0" w:color="auto"/>
            <w:left w:val="none" w:sz="0" w:space="0" w:color="auto"/>
            <w:bottom w:val="none" w:sz="0" w:space="0" w:color="auto"/>
            <w:right w:val="none" w:sz="0" w:space="0" w:color="auto"/>
          </w:divBdr>
          <w:divsChild>
            <w:div w:id="195601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3931">
      <w:bodyDiv w:val="1"/>
      <w:marLeft w:val="0"/>
      <w:marRight w:val="0"/>
      <w:marTop w:val="0"/>
      <w:marBottom w:val="0"/>
      <w:divBdr>
        <w:top w:val="none" w:sz="0" w:space="0" w:color="auto"/>
        <w:left w:val="none" w:sz="0" w:space="0" w:color="auto"/>
        <w:bottom w:val="none" w:sz="0" w:space="0" w:color="auto"/>
        <w:right w:val="none" w:sz="0" w:space="0" w:color="auto"/>
      </w:divBdr>
      <w:divsChild>
        <w:div w:id="2090224422">
          <w:marLeft w:val="0"/>
          <w:marRight w:val="0"/>
          <w:marTop w:val="72"/>
          <w:marBottom w:val="0"/>
          <w:divBdr>
            <w:top w:val="none" w:sz="0" w:space="0" w:color="auto"/>
            <w:left w:val="none" w:sz="0" w:space="0" w:color="auto"/>
            <w:bottom w:val="none" w:sz="0" w:space="0" w:color="auto"/>
            <w:right w:val="none" w:sz="0" w:space="0" w:color="auto"/>
          </w:divBdr>
          <w:divsChild>
            <w:div w:id="766845931">
              <w:marLeft w:val="0"/>
              <w:marRight w:val="0"/>
              <w:marTop w:val="0"/>
              <w:marBottom w:val="0"/>
              <w:divBdr>
                <w:top w:val="none" w:sz="0" w:space="0" w:color="auto"/>
                <w:left w:val="none" w:sz="0" w:space="0" w:color="auto"/>
                <w:bottom w:val="none" w:sz="0" w:space="0" w:color="auto"/>
                <w:right w:val="none" w:sz="0" w:space="0" w:color="auto"/>
              </w:divBdr>
            </w:div>
          </w:divsChild>
        </w:div>
        <w:div w:id="1589000658">
          <w:marLeft w:val="0"/>
          <w:marRight w:val="0"/>
          <w:marTop w:val="72"/>
          <w:marBottom w:val="0"/>
          <w:divBdr>
            <w:top w:val="none" w:sz="0" w:space="0" w:color="auto"/>
            <w:left w:val="none" w:sz="0" w:space="0" w:color="auto"/>
            <w:bottom w:val="none" w:sz="0" w:space="0" w:color="auto"/>
            <w:right w:val="none" w:sz="0" w:space="0" w:color="auto"/>
          </w:divBdr>
          <w:divsChild>
            <w:div w:id="2707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4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ccu.gov.ua/en/storinka/legal-acts" TargetMode="External"/><Relationship Id="rId3" Type="http://schemas.openxmlformats.org/officeDocument/2006/relationships/hyperlink" Target="http://libr.sejm.gov.pl/tek01/txt/konst/wegry2011.html#mozTocId237928" TargetMode="External"/><Relationship Id="rId7" Type="http://schemas.openxmlformats.org/officeDocument/2006/relationships/hyperlink" Target="https://ccu.gov.ua/en/storinka/legal-acts" TargetMode="External"/><Relationship Id="rId12" Type="http://schemas.openxmlformats.org/officeDocument/2006/relationships/hyperlink" Target="https://lrkt.lt/en/about-the-court/legal-information/the-law-on-the-constitutional-court/193" TargetMode="External"/><Relationship Id="rId2" Type="http://schemas.openxmlformats.org/officeDocument/2006/relationships/hyperlink" Target="https://www.usoud.cz/fileadmin/user_upload/ustavni_soud_www/Pravni_uprava/AJ/ConstitutionalCourtAct_1.pdf" TargetMode="External"/><Relationship Id="rId1" Type="http://schemas.openxmlformats.org/officeDocument/2006/relationships/hyperlink" Target="https://www.ustavnysud.sk/documents/10182/0/314_2018_Law+CC+-+Slovakia.pdf/65fda308-73b4-40f9-bea7-8ff4205cfead" TargetMode="External"/><Relationship Id="rId6" Type="http://schemas.openxmlformats.org/officeDocument/2006/relationships/hyperlink" Target="https://ccu.gov.ua/en/storinka/legal-acts" TargetMode="External"/><Relationship Id="rId11" Type="http://schemas.openxmlformats.org/officeDocument/2006/relationships/hyperlink" Target="https://e-seimas.lrs.lt/portal/legalAct/lt/TAD/TAIS.21892" TargetMode="External"/><Relationship Id="rId5" Type="http://schemas.openxmlformats.org/officeDocument/2006/relationships/hyperlink" Target="https://hunconcourt.hu/rules-of-procedure/" TargetMode="External"/><Relationship Id="rId10" Type="http://schemas.openxmlformats.org/officeDocument/2006/relationships/hyperlink" Target="https://ccu.gov.ua/en/storinka/legal-acts" TargetMode="External"/><Relationship Id="rId4" Type="http://schemas.openxmlformats.org/officeDocument/2006/relationships/hyperlink" Target="https://hunconcourt.hu/act-on-the-cc/" TargetMode="External"/><Relationship Id="rId9" Type="http://schemas.openxmlformats.org/officeDocument/2006/relationships/hyperlink" Target="https://ccu.gov.ua/en/storinka/legal-act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24BA7ECAA643E47AC170D6D2E04875F" ma:contentTypeVersion="12" ma:contentTypeDescription="Utwórz nowy dokument." ma:contentTypeScope="" ma:versionID="89c38bddfaf24471f21f5a5659383bb4">
  <xsd:schema xmlns:xsd="http://www.w3.org/2001/XMLSchema" xmlns:xs="http://www.w3.org/2001/XMLSchema" xmlns:p="http://schemas.microsoft.com/office/2006/metadata/properties" xmlns:ns3="4eceb1c8-dc9e-4a65-85d3-e2380b507859" xmlns:ns4="5c267b7c-fc4a-4d74-aee3-a515cc2924d0" targetNamespace="http://schemas.microsoft.com/office/2006/metadata/properties" ma:root="true" ma:fieldsID="9f26902e1f687bee67f77ebedf27558c" ns3:_="" ns4:_="">
    <xsd:import namespace="4eceb1c8-dc9e-4a65-85d3-e2380b507859"/>
    <xsd:import namespace="5c267b7c-fc4a-4d74-aee3-a515cc2924d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eb1c8-dc9e-4a65-85d3-e2380b5078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267b7c-fc4a-4d74-aee3-a515cc2924d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eceb1c8-dc9e-4a65-85d3-e2380b50785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A193C-559B-4D2C-9535-F187A548C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ceb1c8-dc9e-4a65-85d3-e2380b507859"/>
    <ds:schemaRef ds:uri="5c267b7c-fc4a-4d74-aee3-a515cc2924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1E24F3-26C1-4D61-93D4-FC2FA8A7C590}">
  <ds:schemaRefs>
    <ds:schemaRef ds:uri="http://schemas.microsoft.com/sharepoint/v3/contenttype/forms"/>
  </ds:schemaRefs>
</ds:datastoreItem>
</file>

<file path=customXml/itemProps3.xml><?xml version="1.0" encoding="utf-8"?>
<ds:datastoreItem xmlns:ds="http://schemas.openxmlformats.org/officeDocument/2006/customXml" ds:itemID="{50F3B7F0-CCF8-4016-9F87-7E7C539F1A83}">
  <ds:schemaRefs>
    <ds:schemaRef ds:uri="http://purl.org/dc/dcmitype/"/>
    <ds:schemaRef ds:uri="4eceb1c8-dc9e-4a65-85d3-e2380b507859"/>
    <ds:schemaRef ds:uri="http://schemas.openxmlformats.org/package/2006/metadata/core-properties"/>
    <ds:schemaRef ds:uri="http://purl.org/dc/terms/"/>
    <ds:schemaRef ds:uri="http://purl.org/dc/elements/1.1/"/>
    <ds:schemaRef ds:uri="http://schemas.microsoft.com/office/2006/metadata/properties"/>
    <ds:schemaRef ds:uri="http://schemas.microsoft.com/office/2006/documentManagement/types"/>
    <ds:schemaRef ds:uri="5c267b7c-fc4a-4d74-aee3-a515cc2924d0"/>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BBE0926D-33F8-4EBA-BC55-1C0587007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2423</Words>
  <Characters>14539</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Demczuk</dc:creator>
  <cp:keywords/>
  <dc:description/>
  <cp:lastModifiedBy>Adam Demczuk</cp:lastModifiedBy>
  <cp:revision>2</cp:revision>
  <dcterms:created xsi:type="dcterms:W3CDTF">2023-04-12T22:09:00Z</dcterms:created>
  <dcterms:modified xsi:type="dcterms:W3CDTF">2023-04-12T22:09:00Z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0x010100024BA7ECAA643E47AC170D6D2E04875F</vt:lpwstr>
  </property>
</Properties>
</file>