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71F1" w14:textId="4290F19C" w:rsidR="00D91578" w:rsidRPr="00D91578" w:rsidRDefault="00D91578" w:rsidP="00D91578">
      <w:pPr>
        <w:jc w:val="both"/>
        <w:rPr>
          <w:rFonts w:ascii="Times New Roman" w:hAnsi="Times New Roman" w:cs="Times New Roman"/>
          <w:sz w:val="28"/>
          <w:szCs w:val="28"/>
        </w:rPr>
      </w:pPr>
      <w:r w:rsidRPr="00D91578">
        <w:rPr>
          <w:rFonts w:ascii="Times New Roman" w:hAnsi="Times New Roman" w:cs="Times New Roman"/>
          <w:sz w:val="28"/>
          <w:szCs w:val="28"/>
        </w:rPr>
        <w:t xml:space="preserve">21 lutego 2023 r. o godz. 17.00. odbyło się seminarium CISK UJ poświęcone </w:t>
      </w:r>
      <w:r w:rsidR="001A23B5">
        <w:rPr>
          <w:rFonts w:ascii="Times New Roman" w:hAnsi="Times New Roman" w:cs="Times New Roman"/>
          <w:sz w:val="28"/>
          <w:szCs w:val="28"/>
        </w:rPr>
        <w:t>zagadnieniu</w:t>
      </w:r>
      <w:r w:rsidRPr="00D91578">
        <w:rPr>
          <w:rFonts w:ascii="Times New Roman" w:hAnsi="Times New Roman" w:cs="Times New Roman"/>
          <w:sz w:val="28"/>
          <w:szCs w:val="28"/>
        </w:rPr>
        <w:t xml:space="preserve"> orzeczeń wydanych przez TK w składzie niewłaściwie obsadzonym.</w:t>
      </w:r>
    </w:p>
    <w:p w14:paraId="4B1CE824" w14:textId="77F70577" w:rsidR="00D91578" w:rsidRPr="00D91578" w:rsidRDefault="00D91578" w:rsidP="00D91578">
      <w:pPr>
        <w:jc w:val="both"/>
        <w:rPr>
          <w:rFonts w:ascii="Times New Roman" w:hAnsi="Times New Roman" w:cs="Times New Roman"/>
          <w:sz w:val="28"/>
          <w:szCs w:val="28"/>
        </w:rPr>
      </w:pPr>
      <w:r w:rsidRPr="00D91578">
        <w:rPr>
          <w:rFonts w:ascii="Times New Roman" w:hAnsi="Times New Roman" w:cs="Times New Roman"/>
          <w:sz w:val="28"/>
          <w:szCs w:val="28"/>
        </w:rPr>
        <w:t xml:space="preserve">Było to pierwsze z cyklu sześciu seminariów, </w:t>
      </w:r>
      <w:r w:rsidR="0060180D">
        <w:rPr>
          <w:rFonts w:ascii="Times New Roman" w:hAnsi="Times New Roman" w:cs="Times New Roman"/>
          <w:sz w:val="28"/>
          <w:szCs w:val="28"/>
        </w:rPr>
        <w:t>za</w:t>
      </w:r>
      <w:r w:rsidRPr="00D91578">
        <w:rPr>
          <w:rFonts w:ascii="Times New Roman" w:hAnsi="Times New Roman" w:cs="Times New Roman"/>
          <w:sz w:val="28"/>
          <w:szCs w:val="28"/>
        </w:rPr>
        <w:t xml:space="preserve">planowanych do czerwca 2023 r. Ich celem </w:t>
      </w:r>
      <w:r>
        <w:rPr>
          <w:rFonts w:ascii="Times New Roman" w:hAnsi="Times New Roman" w:cs="Times New Roman"/>
          <w:sz w:val="28"/>
          <w:szCs w:val="28"/>
        </w:rPr>
        <w:t>jest</w:t>
      </w:r>
      <w:r w:rsidRPr="00D91578">
        <w:rPr>
          <w:rFonts w:ascii="Times New Roman" w:hAnsi="Times New Roman" w:cs="Times New Roman"/>
          <w:sz w:val="28"/>
          <w:szCs w:val="28"/>
        </w:rPr>
        <w:t xml:space="preserve"> </w:t>
      </w:r>
      <w:r w:rsidR="000C2DBE" w:rsidRPr="00D91578">
        <w:rPr>
          <w:rFonts w:ascii="Times New Roman" w:hAnsi="Times New Roman" w:cs="Times New Roman"/>
          <w:sz w:val="28"/>
          <w:szCs w:val="28"/>
        </w:rPr>
        <w:t xml:space="preserve">naukowa </w:t>
      </w:r>
      <w:r w:rsidRPr="00D91578">
        <w:rPr>
          <w:rFonts w:ascii="Times New Roman" w:hAnsi="Times New Roman" w:cs="Times New Roman"/>
          <w:sz w:val="28"/>
          <w:szCs w:val="28"/>
        </w:rPr>
        <w:t>dyskusja problemów obecnego TK i konieczności jego reformy. Punktem wyjścia d</w:t>
      </w:r>
      <w:r w:rsidR="0060180D">
        <w:rPr>
          <w:rFonts w:ascii="Times New Roman" w:hAnsi="Times New Roman" w:cs="Times New Roman"/>
          <w:sz w:val="28"/>
          <w:szCs w:val="28"/>
        </w:rPr>
        <w:t>o</w:t>
      </w:r>
      <w:r w:rsidRPr="00D91578">
        <w:rPr>
          <w:rFonts w:ascii="Times New Roman" w:hAnsi="Times New Roman" w:cs="Times New Roman"/>
          <w:sz w:val="28"/>
          <w:szCs w:val="28"/>
        </w:rPr>
        <w:t xml:space="preserve"> dyskusji w </w:t>
      </w:r>
      <w:r>
        <w:rPr>
          <w:rFonts w:ascii="Times New Roman" w:hAnsi="Times New Roman" w:cs="Times New Roman"/>
          <w:sz w:val="28"/>
          <w:szCs w:val="28"/>
        </w:rPr>
        <w:t>trakcie</w:t>
      </w:r>
      <w:r w:rsidRPr="00D91578">
        <w:rPr>
          <w:rFonts w:ascii="Times New Roman" w:hAnsi="Times New Roman" w:cs="Times New Roman"/>
          <w:sz w:val="28"/>
          <w:szCs w:val="28"/>
        </w:rPr>
        <w:t xml:space="preserve"> seminariów są projekty dwóch ustaw</w:t>
      </w:r>
      <w:r w:rsidR="002E1061">
        <w:rPr>
          <w:rFonts w:ascii="Times New Roman" w:hAnsi="Times New Roman" w:cs="Times New Roman"/>
          <w:sz w:val="28"/>
          <w:szCs w:val="28"/>
        </w:rPr>
        <w:t>,</w:t>
      </w:r>
      <w:r w:rsidRPr="00D91578">
        <w:rPr>
          <w:rFonts w:ascii="Times New Roman" w:hAnsi="Times New Roman" w:cs="Times New Roman"/>
          <w:sz w:val="28"/>
          <w:szCs w:val="28"/>
        </w:rPr>
        <w:t xml:space="preserve"> przygotowane przez Zespół Ekspertów </w:t>
      </w:r>
      <w:bookmarkStart w:id="0" w:name="_Hlk128589746"/>
      <w:r w:rsidRPr="00D91578">
        <w:rPr>
          <w:rFonts w:ascii="Times New Roman" w:hAnsi="Times New Roman" w:cs="Times New Roman"/>
          <w:sz w:val="28"/>
          <w:szCs w:val="28"/>
        </w:rPr>
        <w:t>Prawnych Fundacji im. Stefana Batorego</w:t>
      </w:r>
      <w:bookmarkEnd w:id="0"/>
      <w:r w:rsidR="002E1061">
        <w:rPr>
          <w:rFonts w:ascii="Times New Roman" w:hAnsi="Times New Roman" w:cs="Times New Roman"/>
          <w:sz w:val="28"/>
          <w:szCs w:val="28"/>
        </w:rPr>
        <w:t>:</w:t>
      </w:r>
      <w:r w:rsidRPr="00D91578">
        <w:rPr>
          <w:rFonts w:ascii="Times New Roman" w:hAnsi="Times New Roman" w:cs="Times New Roman"/>
          <w:sz w:val="28"/>
          <w:szCs w:val="28"/>
        </w:rPr>
        <w:t xml:space="preserve"> </w:t>
      </w:r>
      <w:r w:rsidR="0060180D">
        <w:rPr>
          <w:rFonts w:ascii="Times New Roman" w:hAnsi="Times New Roman" w:cs="Times New Roman"/>
          <w:sz w:val="28"/>
          <w:szCs w:val="28"/>
        </w:rPr>
        <w:t xml:space="preserve">projekt </w:t>
      </w:r>
      <w:r w:rsidRPr="00D91578">
        <w:rPr>
          <w:rFonts w:ascii="Times New Roman" w:hAnsi="Times New Roman" w:cs="Times New Roman"/>
          <w:sz w:val="28"/>
          <w:szCs w:val="28"/>
        </w:rPr>
        <w:t xml:space="preserve">ustawy o TK oraz </w:t>
      </w:r>
      <w:r w:rsidR="0060180D">
        <w:rPr>
          <w:rFonts w:ascii="Times New Roman" w:hAnsi="Times New Roman" w:cs="Times New Roman"/>
          <w:sz w:val="28"/>
          <w:szCs w:val="28"/>
        </w:rPr>
        <w:t xml:space="preserve">projekt </w:t>
      </w:r>
      <w:r w:rsidRPr="00D91578">
        <w:rPr>
          <w:rFonts w:ascii="Times New Roman" w:hAnsi="Times New Roman" w:cs="Times New Roman"/>
          <w:sz w:val="28"/>
          <w:szCs w:val="28"/>
        </w:rPr>
        <w:t xml:space="preserve">ustawy Przepisy wprowadzające ustawę o TK. Oba projekty są dostępne pod linkiem: </w:t>
      </w:r>
      <w:hyperlink r:id="rId10" w:history="1">
        <w:r w:rsidRPr="00D91578">
          <w:rPr>
            <w:rStyle w:val="Hipercze"/>
            <w:rFonts w:ascii="Times New Roman" w:hAnsi="Times New Roman" w:cs="Times New Roman"/>
            <w:sz w:val="28"/>
            <w:szCs w:val="28"/>
          </w:rPr>
          <w:t>Społeczny projekt ustawy o Trybunale Konstytucyjnym - Fundacja im. Stefana Batorego (batory.org.pl)</w:t>
        </w:r>
      </w:hyperlink>
      <w:r w:rsidRPr="00D91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292C2" w14:textId="349017A9" w:rsidR="00D91578" w:rsidRDefault="00D91578" w:rsidP="00D91578">
      <w:pPr>
        <w:jc w:val="both"/>
        <w:rPr>
          <w:rFonts w:ascii="Times New Roman" w:hAnsi="Times New Roman" w:cs="Times New Roman"/>
          <w:sz w:val="28"/>
          <w:szCs w:val="28"/>
        </w:rPr>
      </w:pPr>
      <w:r w:rsidRPr="00D91578">
        <w:rPr>
          <w:rFonts w:ascii="Times New Roman" w:hAnsi="Times New Roman" w:cs="Times New Roman"/>
          <w:sz w:val="28"/>
          <w:szCs w:val="28"/>
        </w:rPr>
        <w:t>Seminarium z 21.</w:t>
      </w:r>
      <w:r w:rsidR="005C7BBA">
        <w:rPr>
          <w:rFonts w:ascii="Times New Roman" w:hAnsi="Times New Roman" w:cs="Times New Roman"/>
          <w:sz w:val="28"/>
          <w:szCs w:val="28"/>
        </w:rPr>
        <w:t>0</w:t>
      </w:r>
      <w:r w:rsidRPr="00D91578">
        <w:rPr>
          <w:rFonts w:ascii="Times New Roman" w:hAnsi="Times New Roman" w:cs="Times New Roman"/>
          <w:sz w:val="28"/>
          <w:szCs w:val="28"/>
        </w:rPr>
        <w:t>2.2023 r. dotyczyło art. 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15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578">
        <w:rPr>
          <w:rFonts w:ascii="Times New Roman" w:hAnsi="Times New Roman" w:cs="Times New Roman"/>
          <w:sz w:val="28"/>
          <w:szCs w:val="28"/>
        </w:rPr>
        <w:t>projektu ustawy Przepisy wprowadzające. Regulacje te przedstawił prof. Sławomir Patyra</w:t>
      </w:r>
      <w:r w:rsidR="00E54552">
        <w:rPr>
          <w:rFonts w:ascii="Times New Roman" w:hAnsi="Times New Roman" w:cs="Times New Roman"/>
          <w:sz w:val="28"/>
          <w:szCs w:val="28"/>
        </w:rPr>
        <w:t xml:space="preserve"> (UMCS)</w:t>
      </w:r>
      <w:r w:rsidRPr="00D91578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28589785"/>
      <w:r w:rsidRPr="00D91578">
        <w:rPr>
          <w:rFonts w:ascii="Times New Roman" w:hAnsi="Times New Roman" w:cs="Times New Roman"/>
          <w:sz w:val="28"/>
          <w:szCs w:val="28"/>
        </w:rPr>
        <w:t>członek Zespołu Ekspertów</w:t>
      </w:r>
      <w:r w:rsidR="005F43CB" w:rsidRPr="005F43CB">
        <w:rPr>
          <w:rFonts w:ascii="Times New Roman" w:hAnsi="Times New Roman" w:cs="Times New Roman"/>
          <w:sz w:val="28"/>
          <w:szCs w:val="28"/>
        </w:rPr>
        <w:t xml:space="preserve"> </w:t>
      </w:r>
      <w:r w:rsidR="005F43CB" w:rsidRPr="00D91578">
        <w:rPr>
          <w:rFonts w:ascii="Times New Roman" w:hAnsi="Times New Roman" w:cs="Times New Roman"/>
          <w:sz w:val="28"/>
          <w:szCs w:val="28"/>
        </w:rPr>
        <w:t>Prawnych Fundacji im. Stefana Batorego</w:t>
      </w:r>
      <w:bookmarkEnd w:id="1"/>
      <w:r w:rsidRPr="00D91578">
        <w:rPr>
          <w:rFonts w:ascii="Times New Roman" w:hAnsi="Times New Roman" w:cs="Times New Roman"/>
          <w:sz w:val="28"/>
          <w:szCs w:val="28"/>
        </w:rPr>
        <w:t xml:space="preserve">, a </w:t>
      </w:r>
      <w:r w:rsidR="0060180D">
        <w:rPr>
          <w:rFonts w:ascii="Times New Roman" w:hAnsi="Times New Roman" w:cs="Times New Roman"/>
          <w:sz w:val="28"/>
          <w:szCs w:val="28"/>
        </w:rPr>
        <w:t xml:space="preserve">ich </w:t>
      </w:r>
      <w:r w:rsidRPr="00D91578">
        <w:rPr>
          <w:rFonts w:ascii="Times New Roman" w:hAnsi="Times New Roman" w:cs="Times New Roman"/>
          <w:sz w:val="28"/>
          <w:szCs w:val="28"/>
        </w:rPr>
        <w:t>ocen</w:t>
      </w:r>
      <w:r w:rsidR="0060180D">
        <w:rPr>
          <w:rFonts w:ascii="Times New Roman" w:hAnsi="Times New Roman" w:cs="Times New Roman"/>
          <w:sz w:val="28"/>
          <w:szCs w:val="28"/>
        </w:rPr>
        <w:t>y dokonali:</w:t>
      </w:r>
      <w:r w:rsidRPr="00D91578">
        <w:rPr>
          <w:rFonts w:ascii="Times New Roman" w:hAnsi="Times New Roman" w:cs="Times New Roman"/>
          <w:sz w:val="28"/>
          <w:szCs w:val="28"/>
        </w:rPr>
        <w:t xml:space="preserve"> prof. Stanisław Biernat</w:t>
      </w:r>
      <w:r w:rsidR="00E54552">
        <w:rPr>
          <w:rFonts w:ascii="Times New Roman" w:hAnsi="Times New Roman" w:cs="Times New Roman"/>
          <w:sz w:val="28"/>
          <w:szCs w:val="28"/>
        </w:rPr>
        <w:t xml:space="preserve"> (UJ)</w:t>
      </w:r>
      <w:r w:rsidRPr="00D91578">
        <w:rPr>
          <w:rFonts w:ascii="Times New Roman" w:hAnsi="Times New Roman" w:cs="Times New Roman"/>
          <w:sz w:val="28"/>
          <w:szCs w:val="28"/>
        </w:rPr>
        <w:t>, prof. Piotr Tuleja</w:t>
      </w:r>
      <w:r w:rsidR="00E54552">
        <w:rPr>
          <w:rFonts w:ascii="Times New Roman" w:hAnsi="Times New Roman" w:cs="Times New Roman"/>
          <w:sz w:val="28"/>
          <w:szCs w:val="28"/>
        </w:rPr>
        <w:t xml:space="preserve"> (UJ)</w:t>
      </w:r>
      <w:r w:rsidRPr="00D91578">
        <w:rPr>
          <w:rFonts w:ascii="Times New Roman" w:hAnsi="Times New Roman" w:cs="Times New Roman"/>
          <w:sz w:val="28"/>
          <w:szCs w:val="28"/>
        </w:rPr>
        <w:t>, prof. Aleksandra Kustra-Rogatka</w:t>
      </w:r>
      <w:r w:rsidR="00AD22D0">
        <w:rPr>
          <w:rFonts w:ascii="Times New Roman" w:hAnsi="Times New Roman" w:cs="Times New Roman"/>
          <w:sz w:val="28"/>
          <w:szCs w:val="28"/>
        </w:rPr>
        <w:t xml:space="preserve"> (UMK)</w:t>
      </w:r>
      <w:r w:rsidRPr="00D91578">
        <w:rPr>
          <w:rFonts w:ascii="Times New Roman" w:hAnsi="Times New Roman" w:cs="Times New Roman"/>
          <w:sz w:val="28"/>
          <w:szCs w:val="28"/>
        </w:rPr>
        <w:t>, prof. Krystian Markiewicz</w:t>
      </w:r>
      <w:r w:rsidR="00314E6D">
        <w:rPr>
          <w:rFonts w:ascii="Times New Roman" w:hAnsi="Times New Roman" w:cs="Times New Roman"/>
          <w:sz w:val="28"/>
          <w:szCs w:val="28"/>
        </w:rPr>
        <w:t xml:space="preserve"> (UŚ)</w:t>
      </w:r>
      <w:r w:rsidRPr="00D91578">
        <w:rPr>
          <w:rFonts w:ascii="Times New Roman" w:hAnsi="Times New Roman" w:cs="Times New Roman"/>
          <w:sz w:val="28"/>
          <w:szCs w:val="28"/>
        </w:rPr>
        <w:t>, dr Marcin Krzemiński</w:t>
      </w:r>
      <w:r w:rsidR="00431572">
        <w:rPr>
          <w:rFonts w:ascii="Times New Roman" w:hAnsi="Times New Roman" w:cs="Times New Roman"/>
          <w:sz w:val="28"/>
          <w:szCs w:val="28"/>
        </w:rPr>
        <w:t xml:space="preserve"> (</w:t>
      </w:r>
      <w:r w:rsidR="00034FF7">
        <w:rPr>
          <w:rFonts w:ascii="Times New Roman" w:hAnsi="Times New Roman" w:cs="Times New Roman"/>
          <w:sz w:val="28"/>
          <w:szCs w:val="28"/>
        </w:rPr>
        <w:t xml:space="preserve">CISK </w:t>
      </w:r>
      <w:r w:rsidR="00431572">
        <w:rPr>
          <w:rFonts w:ascii="Times New Roman" w:hAnsi="Times New Roman" w:cs="Times New Roman"/>
          <w:sz w:val="28"/>
          <w:szCs w:val="28"/>
        </w:rPr>
        <w:t>UJ)</w:t>
      </w:r>
      <w:r w:rsidRPr="00D91578">
        <w:rPr>
          <w:rFonts w:ascii="Times New Roman" w:hAnsi="Times New Roman" w:cs="Times New Roman"/>
          <w:sz w:val="28"/>
          <w:szCs w:val="28"/>
        </w:rPr>
        <w:t xml:space="preserve"> i mgr Maciej Pach</w:t>
      </w:r>
      <w:r w:rsidR="00431572">
        <w:rPr>
          <w:rFonts w:ascii="Times New Roman" w:hAnsi="Times New Roman" w:cs="Times New Roman"/>
          <w:sz w:val="28"/>
          <w:szCs w:val="28"/>
        </w:rPr>
        <w:t xml:space="preserve"> (</w:t>
      </w:r>
      <w:r w:rsidR="00034FF7">
        <w:rPr>
          <w:rFonts w:ascii="Times New Roman" w:hAnsi="Times New Roman" w:cs="Times New Roman"/>
          <w:sz w:val="28"/>
          <w:szCs w:val="28"/>
        </w:rPr>
        <w:t>CISK UJ)</w:t>
      </w:r>
      <w:r w:rsidRPr="00D91578">
        <w:rPr>
          <w:rFonts w:ascii="Times New Roman" w:hAnsi="Times New Roman" w:cs="Times New Roman"/>
          <w:sz w:val="28"/>
          <w:szCs w:val="28"/>
        </w:rPr>
        <w:t xml:space="preserve">. </w:t>
      </w:r>
      <w:r w:rsidR="0060180D">
        <w:rPr>
          <w:rFonts w:ascii="Times New Roman" w:hAnsi="Times New Roman" w:cs="Times New Roman"/>
          <w:sz w:val="28"/>
          <w:szCs w:val="28"/>
        </w:rPr>
        <w:t xml:space="preserve">Następnie sformułowane zostały uwagi przez uczestników spotkania: </w:t>
      </w:r>
      <w:r w:rsidR="009C43B6">
        <w:rPr>
          <w:rFonts w:ascii="Times New Roman" w:hAnsi="Times New Roman" w:cs="Times New Roman"/>
          <w:sz w:val="28"/>
          <w:szCs w:val="28"/>
        </w:rPr>
        <w:t>mgr Andrzeja Porębskiego</w:t>
      </w:r>
      <w:r w:rsidR="005A4029">
        <w:rPr>
          <w:rFonts w:ascii="Times New Roman" w:hAnsi="Times New Roman" w:cs="Times New Roman"/>
          <w:sz w:val="28"/>
          <w:szCs w:val="28"/>
        </w:rPr>
        <w:t xml:space="preserve"> (UJ)</w:t>
      </w:r>
      <w:r w:rsidR="009C43B6">
        <w:rPr>
          <w:rFonts w:ascii="Times New Roman" w:hAnsi="Times New Roman" w:cs="Times New Roman"/>
          <w:sz w:val="28"/>
          <w:szCs w:val="28"/>
        </w:rPr>
        <w:t xml:space="preserve">, </w:t>
      </w:r>
      <w:r w:rsidR="00026A40">
        <w:rPr>
          <w:rFonts w:ascii="Times New Roman" w:hAnsi="Times New Roman" w:cs="Times New Roman"/>
          <w:sz w:val="28"/>
          <w:szCs w:val="28"/>
        </w:rPr>
        <w:t>prof. Ewę Łętowską</w:t>
      </w:r>
      <w:r w:rsidR="005A4029">
        <w:rPr>
          <w:rFonts w:ascii="Times New Roman" w:hAnsi="Times New Roman" w:cs="Times New Roman"/>
          <w:sz w:val="28"/>
          <w:szCs w:val="28"/>
        </w:rPr>
        <w:t xml:space="preserve"> (UW)</w:t>
      </w:r>
      <w:r w:rsidR="00026A40">
        <w:rPr>
          <w:rFonts w:ascii="Times New Roman" w:hAnsi="Times New Roman" w:cs="Times New Roman"/>
          <w:sz w:val="28"/>
          <w:szCs w:val="28"/>
        </w:rPr>
        <w:t>,</w:t>
      </w:r>
      <w:r w:rsidR="009C43B6">
        <w:rPr>
          <w:rFonts w:ascii="Times New Roman" w:hAnsi="Times New Roman" w:cs="Times New Roman"/>
          <w:sz w:val="28"/>
          <w:szCs w:val="28"/>
        </w:rPr>
        <w:t xml:space="preserve"> </w:t>
      </w:r>
      <w:r w:rsidR="0060180D">
        <w:rPr>
          <w:rFonts w:ascii="Times New Roman" w:hAnsi="Times New Roman" w:cs="Times New Roman"/>
          <w:sz w:val="28"/>
          <w:szCs w:val="28"/>
        </w:rPr>
        <w:t>prof. Andrzeja Grabowskiego</w:t>
      </w:r>
      <w:r w:rsidR="005A4029">
        <w:rPr>
          <w:rFonts w:ascii="Times New Roman" w:hAnsi="Times New Roman" w:cs="Times New Roman"/>
          <w:sz w:val="28"/>
          <w:szCs w:val="28"/>
        </w:rPr>
        <w:t xml:space="preserve"> (UJ)</w:t>
      </w:r>
      <w:r w:rsidR="004A6E3C">
        <w:rPr>
          <w:rFonts w:ascii="Times New Roman" w:hAnsi="Times New Roman" w:cs="Times New Roman"/>
          <w:sz w:val="28"/>
          <w:szCs w:val="28"/>
        </w:rPr>
        <w:t>, prof. Tadeusza Zembrzuskiego</w:t>
      </w:r>
      <w:r w:rsidR="005A4029">
        <w:rPr>
          <w:rFonts w:ascii="Times New Roman" w:hAnsi="Times New Roman" w:cs="Times New Roman"/>
          <w:sz w:val="28"/>
          <w:szCs w:val="28"/>
        </w:rPr>
        <w:t xml:space="preserve"> (UW)</w:t>
      </w:r>
      <w:r w:rsidR="004A6E3C">
        <w:rPr>
          <w:rFonts w:ascii="Times New Roman" w:hAnsi="Times New Roman" w:cs="Times New Roman"/>
          <w:sz w:val="28"/>
          <w:szCs w:val="28"/>
        </w:rPr>
        <w:t xml:space="preserve"> i prof. Martę Romańską</w:t>
      </w:r>
      <w:r w:rsidR="005A4029">
        <w:rPr>
          <w:rFonts w:ascii="Times New Roman" w:hAnsi="Times New Roman" w:cs="Times New Roman"/>
          <w:sz w:val="28"/>
          <w:szCs w:val="28"/>
        </w:rPr>
        <w:t xml:space="preserve"> (UJ)</w:t>
      </w:r>
      <w:r w:rsidR="001D672A">
        <w:rPr>
          <w:rFonts w:ascii="Times New Roman" w:hAnsi="Times New Roman" w:cs="Times New Roman"/>
          <w:sz w:val="28"/>
          <w:szCs w:val="28"/>
        </w:rPr>
        <w:t xml:space="preserve">. Na pytania i uwagi </w:t>
      </w:r>
      <w:r w:rsidR="001C0402">
        <w:rPr>
          <w:rFonts w:ascii="Times New Roman" w:hAnsi="Times New Roman" w:cs="Times New Roman"/>
          <w:sz w:val="28"/>
          <w:szCs w:val="28"/>
        </w:rPr>
        <w:t xml:space="preserve">panelistów oraz dyskutantów </w:t>
      </w:r>
      <w:r w:rsidR="00812F1B">
        <w:rPr>
          <w:rFonts w:ascii="Times New Roman" w:hAnsi="Times New Roman" w:cs="Times New Roman"/>
          <w:sz w:val="28"/>
          <w:szCs w:val="28"/>
        </w:rPr>
        <w:t>odpowiedział następnie prof. Sławomir Patyra, a</w:t>
      </w:r>
      <w:r w:rsidR="001D672A">
        <w:rPr>
          <w:rFonts w:ascii="Times New Roman" w:hAnsi="Times New Roman" w:cs="Times New Roman"/>
          <w:sz w:val="28"/>
          <w:szCs w:val="28"/>
        </w:rPr>
        <w:t xml:space="preserve"> p</w:t>
      </w:r>
      <w:r w:rsidRPr="00D91578">
        <w:rPr>
          <w:rFonts w:ascii="Times New Roman" w:hAnsi="Times New Roman" w:cs="Times New Roman"/>
          <w:sz w:val="28"/>
          <w:szCs w:val="28"/>
        </w:rPr>
        <w:t xml:space="preserve">odsumowania </w:t>
      </w:r>
      <w:r w:rsidR="00B30130">
        <w:rPr>
          <w:rFonts w:ascii="Times New Roman" w:hAnsi="Times New Roman" w:cs="Times New Roman"/>
          <w:sz w:val="28"/>
          <w:szCs w:val="28"/>
        </w:rPr>
        <w:t>seminarium</w:t>
      </w:r>
      <w:r w:rsidRPr="00D91578">
        <w:rPr>
          <w:rFonts w:ascii="Times New Roman" w:hAnsi="Times New Roman" w:cs="Times New Roman"/>
          <w:sz w:val="28"/>
          <w:szCs w:val="28"/>
        </w:rPr>
        <w:t xml:space="preserve"> dokonał prof. Fryderyk Zoll</w:t>
      </w:r>
      <w:r w:rsidR="001B5C4C">
        <w:rPr>
          <w:rFonts w:ascii="Times New Roman" w:hAnsi="Times New Roman" w:cs="Times New Roman"/>
          <w:sz w:val="28"/>
          <w:szCs w:val="28"/>
        </w:rPr>
        <w:t xml:space="preserve"> (UJ</w:t>
      </w:r>
      <w:r w:rsidR="00C96258">
        <w:rPr>
          <w:rFonts w:ascii="Times New Roman" w:hAnsi="Times New Roman" w:cs="Times New Roman"/>
          <w:sz w:val="28"/>
          <w:szCs w:val="28"/>
        </w:rPr>
        <w:t xml:space="preserve"> i Uniwersytet w Osnabrück</w:t>
      </w:r>
      <w:r w:rsidR="001B5C4C">
        <w:rPr>
          <w:rFonts w:ascii="Times New Roman" w:hAnsi="Times New Roman" w:cs="Times New Roman"/>
          <w:sz w:val="28"/>
          <w:szCs w:val="28"/>
        </w:rPr>
        <w:t>),</w:t>
      </w:r>
      <w:r w:rsidR="001B5C4C" w:rsidRPr="001B5C4C">
        <w:rPr>
          <w:rFonts w:ascii="Times New Roman" w:hAnsi="Times New Roman" w:cs="Times New Roman"/>
          <w:sz w:val="28"/>
          <w:szCs w:val="28"/>
        </w:rPr>
        <w:t xml:space="preserve"> członek Zespołu Ekspertów Prawnych Fundacji im. Stefana Batorego</w:t>
      </w:r>
      <w:r w:rsidRPr="00D91578">
        <w:rPr>
          <w:rFonts w:ascii="Times New Roman" w:hAnsi="Times New Roman" w:cs="Times New Roman"/>
          <w:sz w:val="28"/>
          <w:szCs w:val="28"/>
        </w:rPr>
        <w:t>.</w:t>
      </w:r>
    </w:p>
    <w:p w14:paraId="74469D2C" w14:textId="2C5A30C0" w:rsidR="00034FF7" w:rsidRDefault="00034FF7" w:rsidP="00D91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Seminarium rozpoczęła </w:t>
      </w:r>
      <w:r w:rsidR="00957EF6">
        <w:rPr>
          <w:rFonts w:ascii="Times New Roman" w:hAnsi="Times New Roman" w:cs="Times New Roman"/>
          <w:sz w:val="28"/>
          <w:szCs w:val="28"/>
        </w:rPr>
        <w:t xml:space="preserve">prof. Monika Florczak-Wątor, która </w:t>
      </w:r>
      <w:r w:rsidR="002D7B6F">
        <w:rPr>
          <w:rFonts w:ascii="Times New Roman" w:hAnsi="Times New Roman" w:cs="Times New Roman"/>
          <w:sz w:val="28"/>
          <w:szCs w:val="28"/>
        </w:rPr>
        <w:t xml:space="preserve">krótko wskazała tematykę seminarium, a potem </w:t>
      </w:r>
      <w:r w:rsidR="00412DA1">
        <w:rPr>
          <w:rFonts w:ascii="Times New Roman" w:hAnsi="Times New Roman" w:cs="Times New Roman"/>
          <w:sz w:val="28"/>
          <w:szCs w:val="28"/>
        </w:rPr>
        <w:t xml:space="preserve">przedstawiła i </w:t>
      </w:r>
      <w:r w:rsidR="00957EF6">
        <w:rPr>
          <w:rFonts w:ascii="Times New Roman" w:hAnsi="Times New Roman" w:cs="Times New Roman"/>
          <w:sz w:val="28"/>
          <w:szCs w:val="28"/>
        </w:rPr>
        <w:t xml:space="preserve">powitała </w:t>
      </w:r>
      <w:r w:rsidR="00A151A5">
        <w:rPr>
          <w:rFonts w:ascii="Times New Roman" w:hAnsi="Times New Roman" w:cs="Times New Roman"/>
          <w:sz w:val="28"/>
          <w:szCs w:val="28"/>
        </w:rPr>
        <w:t xml:space="preserve">panelistów </w:t>
      </w:r>
      <w:r w:rsidR="00412DA1">
        <w:rPr>
          <w:rFonts w:ascii="Times New Roman" w:hAnsi="Times New Roman" w:cs="Times New Roman"/>
          <w:sz w:val="28"/>
          <w:szCs w:val="28"/>
        </w:rPr>
        <w:t>oraz</w:t>
      </w:r>
      <w:r w:rsidR="00A151A5">
        <w:rPr>
          <w:rFonts w:ascii="Times New Roman" w:hAnsi="Times New Roman" w:cs="Times New Roman"/>
          <w:sz w:val="28"/>
          <w:szCs w:val="28"/>
        </w:rPr>
        <w:t xml:space="preserve"> uczestników spotkania</w:t>
      </w:r>
      <w:r w:rsidR="00DA2978">
        <w:rPr>
          <w:rFonts w:ascii="Times New Roman" w:hAnsi="Times New Roman" w:cs="Times New Roman"/>
          <w:sz w:val="28"/>
          <w:szCs w:val="28"/>
        </w:rPr>
        <w:t>.</w:t>
      </w:r>
    </w:p>
    <w:p w14:paraId="41671D37" w14:textId="5630632C" w:rsidR="009C6355" w:rsidRDefault="00DA2978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prof. Sławomir Patyra</w:t>
      </w:r>
      <w:r w:rsidR="0004052D">
        <w:rPr>
          <w:rFonts w:ascii="Times New Roman" w:hAnsi="Times New Roman" w:cs="Times New Roman"/>
          <w:sz w:val="28"/>
          <w:szCs w:val="28"/>
        </w:rPr>
        <w:t xml:space="preserve"> przedstawił przedmiotową regulację</w:t>
      </w:r>
      <w:r w:rsidR="00B053C8">
        <w:rPr>
          <w:rFonts w:ascii="Times New Roman" w:hAnsi="Times New Roman" w:cs="Times New Roman"/>
          <w:sz w:val="28"/>
          <w:szCs w:val="28"/>
        </w:rPr>
        <w:t>, dotyczącą ważności orzecze</w:t>
      </w:r>
      <w:r w:rsidR="000F3442">
        <w:rPr>
          <w:rFonts w:ascii="Times New Roman" w:hAnsi="Times New Roman" w:cs="Times New Roman"/>
          <w:sz w:val="28"/>
          <w:szCs w:val="28"/>
        </w:rPr>
        <w:t xml:space="preserve">ń wydanych z udziałem sędziów </w:t>
      </w:r>
      <w:r w:rsidR="007F3727">
        <w:rPr>
          <w:rFonts w:ascii="Times New Roman" w:hAnsi="Times New Roman" w:cs="Times New Roman"/>
          <w:sz w:val="28"/>
          <w:szCs w:val="28"/>
        </w:rPr>
        <w:t xml:space="preserve">nieuprawnionych do orzekania, </w:t>
      </w:r>
      <w:r w:rsidR="006A3240">
        <w:rPr>
          <w:rFonts w:ascii="Times New Roman" w:hAnsi="Times New Roman" w:cs="Times New Roman"/>
          <w:sz w:val="28"/>
          <w:szCs w:val="28"/>
        </w:rPr>
        <w:t xml:space="preserve">zawartą w </w:t>
      </w:r>
      <w:r w:rsidR="006A3240" w:rsidRPr="006A3240">
        <w:rPr>
          <w:rFonts w:ascii="Times New Roman" w:hAnsi="Times New Roman" w:cs="Times New Roman"/>
          <w:sz w:val="28"/>
          <w:szCs w:val="28"/>
        </w:rPr>
        <w:t>art. 7–9 projektu ustawy Przepisy wprowadzające</w:t>
      </w:r>
      <w:r w:rsidR="0046733E">
        <w:rPr>
          <w:rFonts w:ascii="Times New Roman" w:hAnsi="Times New Roman" w:cs="Times New Roman"/>
          <w:sz w:val="28"/>
          <w:szCs w:val="28"/>
        </w:rPr>
        <w:t xml:space="preserve"> ustawę o TK</w:t>
      </w:r>
      <w:r w:rsidR="008E3597">
        <w:rPr>
          <w:rFonts w:ascii="Times New Roman" w:hAnsi="Times New Roman" w:cs="Times New Roman"/>
          <w:sz w:val="28"/>
          <w:szCs w:val="28"/>
        </w:rPr>
        <w:t>.</w:t>
      </w:r>
      <w:r w:rsidR="003360BE">
        <w:rPr>
          <w:rFonts w:ascii="Times New Roman" w:hAnsi="Times New Roman" w:cs="Times New Roman"/>
          <w:sz w:val="28"/>
          <w:szCs w:val="28"/>
        </w:rPr>
        <w:t xml:space="preserve"> Patyra podkreślił fundamentalny charakter </w:t>
      </w:r>
      <w:r w:rsidR="00D10EBD">
        <w:rPr>
          <w:rFonts w:ascii="Times New Roman" w:hAnsi="Times New Roman" w:cs="Times New Roman"/>
          <w:sz w:val="28"/>
          <w:szCs w:val="28"/>
        </w:rPr>
        <w:t xml:space="preserve">tego </w:t>
      </w:r>
      <w:r w:rsidR="00EF0014">
        <w:rPr>
          <w:rFonts w:ascii="Times New Roman" w:hAnsi="Times New Roman" w:cs="Times New Roman"/>
          <w:sz w:val="28"/>
          <w:szCs w:val="28"/>
        </w:rPr>
        <w:t>zagadnie</w:t>
      </w:r>
      <w:r w:rsidR="00D10EBD">
        <w:rPr>
          <w:rFonts w:ascii="Times New Roman" w:hAnsi="Times New Roman" w:cs="Times New Roman"/>
          <w:sz w:val="28"/>
          <w:szCs w:val="28"/>
        </w:rPr>
        <w:t xml:space="preserve">nia w kontekście </w:t>
      </w:r>
      <w:r w:rsidR="00B96013">
        <w:rPr>
          <w:rFonts w:ascii="Times New Roman" w:hAnsi="Times New Roman" w:cs="Times New Roman"/>
          <w:sz w:val="28"/>
          <w:szCs w:val="28"/>
        </w:rPr>
        <w:t xml:space="preserve">urzeczywistniania </w:t>
      </w:r>
      <w:r w:rsidR="00D10EBD">
        <w:rPr>
          <w:rFonts w:ascii="Times New Roman" w:hAnsi="Times New Roman" w:cs="Times New Roman"/>
          <w:sz w:val="28"/>
          <w:szCs w:val="28"/>
        </w:rPr>
        <w:t>zasady demokratycznego państwa prawnego</w:t>
      </w:r>
      <w:r w:rsidR="00ED5CB2">
        <w:rPr>
          <w:rFonts w:ascii="Times New Roman" w:hAnsi="Times New Roman" w:cs="Times New Roman"/>
          <w:sz w:val="28"/>
          <w:szCs w:val="28"/>
        </w:rPr>
        <w:t xml:space="preserve"> oraz problemu przywracania praworządności w Polsce</w:t>
      </w:r>
      <w:r w:rsidR="00D10EBD">
        <w:rPr>
          <w:rFonts w:ascii="Times New Roman" w:hAnsi="Times New Roman" w:cs="Times New Roman"/>
          <w:sz w:val="28"/>
          <w:szCs w:val="28"/>
        </w:rPr>
        <w:t xml:space="preserve">. </w:t>
      </w:r>
      <w:r w:rsidR="00A73FE4">
        <w:rPr>
          <w:rFonts w:ascii="Times New Roman" w:hAnsi="Times New Roman" w:cs="Times New Roman"/>
          <w:sz w:val="28"/>
          <w:szCs w:val="28"/>
        </w:rPr>
        <w:t xml:space="preserve">Pokrótce przedstawił </w:t>
      </w:r>
      <w:r w:rsidR="00634327">
        <w:rPr>
          <w:rFonts w:ascii="Times New Roman" w:hAnsi="Times New Roman" w:cs="Times New Roman"/>
          <w:sz w:val="28"/>
          <w:szCs w:val="28"/>
        </w:rPr>
        <w:t>histori</w:t>
      </w:r>
      <w:r w:rsidR="00B2726F">
        <w:rPr>
          <w:rFonts w:ascii="Times New Roman" w:hAnsi="Times New Roman" w:cs="Times New Roman"/>
          <w:sz w:val="28"/>
          <w:szCs w:val="28"/>
        </w:rPr>
        <w:t>ę</w:t>
      </w:r>
      <w:r w:rsidR="00634327">
        <w:rPr>
          <w:rFonts w:ascii="Times New Roman" w:hAnsi="Times New Roman" w:cs="Times New Roman"/>
          <w:sz w:val="28"/>
          <w:szCs w:val="28"/>
        </w:rPr>
        <w:t xml:space="preserve"> polskiego kryzysu konstytucyjnego</w:t>
      </w:r>
      <w:r w:rsidR="0033216F">
        <w:rPr>
          <w:rFonts w:ascii="Times New Roman" w:hAnsi="Times New Roman" w:cs="Times New Roman"/>
          <w:sz w:val="28"/>
          <w:szCs w:val="28"/>
        </w:rPr>
        <w:t xml:space="preserve"> po 2015 r.</w:t>
      </w:r>
      <w:r w:rsidR="00634327">
        <w:rPr>
          <w:rFonts w:ascii="Times New Roman" w:hAnsi="Times New Roman" w:cs="Times New Roman"/>
          <w:sz w:val="28"/>
          <w:szCs w:val="28"/>
        </w:rPr>
        <w:t>, który obecnie należałoby raczej określ</w:t>
      </w:r>
      <w:r w:rsidR="00FD21DE">
        <w:rPr>
          <w:rFonts w:ascii="Times New Roman" w:hAnsi="Times New Roman" w:cs="Times New Roman"/>
          <w:sz w:val="28"/>
          <w:szCs w:val="28"/>
        </w:rPr>
        <w:t>a</w:t>
      </w:r>
      <w:r w:rsidR="00634327">
        <w:rPr>
          <w:rFonts w:ascii="Times New Roman" w:hAnsi="Times New Roman" w:cs="Times New Roman"/>
          <w:sz w:val="28"/>
          <w:szCs w:val="28"/>
        </w:rPr>
        <w:t>ć mianem „wojny z Konstytucją”.</w:t>
      </w:r>
      <w:r w:rsidR="00110DB2">
        <w:rPr>
          <w:rFonts w:ascii="Times New Roman" w:hAnsi="Times New Roman" w:cs="Times New Roman"/>
          <w:sz w:val="28"/>
          <w:szCs w:val="28"/>
        </w:rPr>
        <w:t xml:space="preserve"> Przechodząc do omówienia </w:t>
      </w:r>
      <w:r w:rsidR="00F130BA">
        <w:rPr>
          <w:rFonts w:ascii="Times New Roman" w:hAnsi="Times New Roman" w:cs="Times New Roman"/>
          <w:sz w:val="28"/>
          <w:szCs w:val="28"/>
        </w:rPr>
        <w:t xml:space="preserve">tej regulacji, Patyra przypomniał, że prace </w:t>
      </w:r>
      <w:r w:rsidR="00D116A8">
        <w:rPr>
          <w:rFonts w:ascii="Times New Roman" w:hAnsi="Times New Roman" w:cs="Times New Roman"/>
          <w:sz w:val="28"/>
          <w:szCs w:val="28"/>
        </w:rPr>
        <w:t>w Zespole Ekspertów Prawnych Fundacji Batorego</w:t>
      </w:r>
      <w:r w:rsidR="00480FAC">
        <w:rPr>
          <w:rFonts w:ascii="Times New Roman" w:hAnsi="Times New Roman" w:cs="Times New Roman"/>
          <w:sz w:val="28"/>
          <w:szCs w:val="28"/>
        </w:rPr>
        <w:t xml:space="preserve"> </w:t>
      </w:r>
      <w:r w:rsidR="005D51AC">
        <w:rPr>
          <w:rFonts w:ascii="Times New Roman" w:hAnsi="Times New Roman" w:cs="Times New Roman"/>
          <w:sz w:val="28"/>
          <w:szCs w:val="28"/>
        </w:rPr>
        <w:t xml:space="preserve">służące przywracaniu praworządności w Polsce </w:t>
      </w:r>
      <w:r w:rsidR="00480FAC">
        <w:rPr>
          <w:rFonts w:ascii="Times New Roman" w:hAnsi="Times New Roman" w:cs="Times New Roman"/>
          <w:sz w:val="28"/>
          <w:szCs w:val="28"/>
        </w:rPr>
        <w:t>rozpoczęto już w 2019 r.</w:t>
      </w:r>
      <w:r w:rsidR="00042202">
        <w:rPr>
          <w:rFonts w:ascii="Times New Roman" w:hAnsi="Times New Roman" w:cs="Times New Roman"/>
          <w:sz w:val="28"/>
          <w:szCs w:val="28"/>
        </w:rPr>
        <w:t xml:space="preserve"> </w:t>
      </w:r>
      <w:r w:rsidR="00FC5B87">
        <w:rPr>
          <w:rFonts w:ascii="Times New Roman" w:hAnsi="Times New Roman" w:cs="Times New Roman"/>
          <w:sz w:val="28"/>
          <w:szCs w:val="28"/>
        </w:rPr>
        <w:t>Z</w:t>
      </w:r>
      <w:r w:rsidR="00042202">
        <w:rPr>
          <w:rFonts w:ascii="Times New Roman" w:hAnsi="Times New Roman" w:cs="Times New Roman"/>
          <w:sz w:val="28"/>
          <w:szCs w:val="28"/>
        </w:rPr>
        <w:t xml:space="preserve">aowocowały one przygotowaniem projektów </w:t>
      </w:r>
      <w:r w:rsidR="00E35557">
        <w:rPr>
          <w:rFonts w:ascii="Times New Roman" w:hAnsi="Times New Roman" w:cs="Times New Roman"/>
          <w:sz w:val="28"/>
          <w:szCs w:val="28"/>
        </w:rPr>
        <w:t>dwóch ustaw: ustawy o Trybunale Konstytucyjnym i ustawy Przepisy wpro</w:t>
      </w:r>
      <w:r w:rsidR="00FC5B87">
        <w:rPr>
          <w:rFonts w:ascii="Times New Roman" w:hAnsi="Times New Roman" w:cs="Times New Roman"/>
          <w:sz w:val="28"/>
          <w:szCs w:val="28"/>
        </w:rPr>
        <w:t>w</w:t>
      </w:r>
      <w:r w:rsidR="00E35557">
        <w:rPr>
          <w:rFonts w:ascii="Times New Roman" w:hAnsi="Times New Roman" w:cs="Times New Roman"/>
          <w:sz w:val="28"/>
          <w:szCs w:val="28"/>
        </w:rPr>
        <w:t xml:space="preserve">adzające do ustawy </w:t>
      </w:r>
      <w:r w:rsidR="00FC5B87">
        <w:rPr>
          <w:rFonts w:ascii="Times New Roman" w:hAnsi="Times New Roman" w:cs="Times New Roman"/>
          <w:sz w:val="28"/>
          <w:szCs w:val="28"/>
        </w:rPr>
        <w:t xml:space="preserve">o TK, które zostały skonsultowane </w:t>
      </w:r>
      <w:r w:rsidR="00FB3924">
        <w:rPr>
          <w:rFonts w:ascii="Times New Roman" w:hAnsi="Times New Roman" w:cs="Times New Roman"/>
          <w:sz w:val="28"/>
          <w:szCs w:val="28"/>
        </w:rPr>
        <w:t>z sędziami</w:t>
      </w:r>
      <w:r w:rsidR="006B60E6">
        <w:rPr>
          <w:rFonts w:ascii="Times New Roman" w:hAnsi="Times New Roman" w:cs="Times New Roman"/>
          <w:sz w:val="28"/>
          <w:szCs w:val="28"/>
        </w:rPr>
        <w:t xml:space="preserve"> TK w stanie spoczynku</w:t>
      </w:r>
      <w:r w:rsidR="00FB3924">
        <w:rPr>
          <w:rFonts w:ascii="Times New Roman" w:hAnsi="Times New Roman" w:cs="Times New Roman"/>
          <w:sz w:val="28"/>
          <w:szCs w:val="28"/>
        </w:rPr>
        <w:t xml:space="preserve">, </w:t>
      </w:r>
      <w:r w:rsidR="006B60E6">
        <w:rPr>
          <w:rFonts w:ascii="Times New Roman" w:hAnsi="Times New Roman" w:cs="Times New Roman"/>
          <w:sz w:val="28"/>
          <w:szCs w:val="28"/>
        </w:rPr>
        <w:t>organizacjami społecznymi</w:t>
      </w:r>
      <w:r w:rsidR="00DC4589">
        <w:rPr>
          <w:rFonts w:ascii="Times New Roman" w:hAnsi="Times New Roman" w:cs="Times New Roman"/>
          <w:sz w:val="28"/>
          <w:szCs w:val="28"/>
        </w:rPr>
        <w:t xml:space="preserve">, </w:t>
      </w:r>
      <w:r w:rsidR="00DC4589">
        <w:rPr>
          <w:rFonts w:ascii="Times New Roman" w:hAnsi="Times New Roman" w:cs="Times New Roman"/>
          <w:sz w:val="28"/>
          <w:szCs w:val="28"/>
        </w:rPr>
        <w:lastRenderedPageBreak/>
        <w:t>ekspertami z zakresu prawa konstytucyjnego i teorii prawa</w:t>
      </w:r>
      <w:r w:rsidR="006B60E6">
        <w:rPr>
          <w:rFonts w:ascii="Times New Roman" w:hAnsi="Times New Roman" w:cs="Times New Roman"/>
          <w:sz w:val="28"/>
          <w:szCs w:val="28"/>
        </w:rPr>
        <w:t xml:space="preserve"> </w:t>
      </w:r>
      <w:r w:rsidR="00FB3924">
        <w:rPr>
          <w:rFonts w:ascii="Times New Roman" w:hAnsi="Times New Roman" w:cs="Times New Roman"/>
          <w:sz w:val="28"/>
          <w:szCs w:val="28"/>
        </w:rPr>
        <w:t>oraz politykami opozycj</w:t>
      </w:r>
      <w:r w:rsidR="006B60E6">
        <w:rPr>
          <w:rFonts w:ascii="Times New Roman" w:hAnsi="Times New Roman" w:cs="Times New Roman"/>
          <w:sz w:val="28"/>
          <w:szCs w:val="28"/>
        </w:rPr>
        <w:t>i demokratycznej</w:t>
      </w:r>
      <w:r w:rsidR="00FC5B87">
        <w:rPr>
          <w:rFonts w:ascii="Times New Roman" w:hAnsi="Times New Roman" w:cs="Times New Roman"/>
          <w:sz w:val="28"/>
          <w:szCs w:val="28"/>
        </w:rPr>
        <w:t>.</w:t>
      </w:r>
      <w:r w:rsidR="0004052D">
        <w:rPr>
          <w:rFonts w:ascii="Times New Roman" w:hAnsi="Times New Roman" w:cs="Times New Roman"/>
          <w:sz w:val="28"/>
          <w:szCs w:val="28"/>
        </w:rPr>
        <w:t xml:space="preserve"> </w:t>
      </w:r>
      <w:r w:rsidR="009F5FB7">
        <w:rPr>
          <w:rFonts w:ascii="Times New Roman" w:hAnsi="Times New Roman" w:cs="Times New Roman"/>
          <w:sz w:val="28"/>
          <w:szCs w:val="28"/>
        </w:rPr>
        <w:t>Patyra wskazał powody</w:t>
      </w:r>
      <w:r w:rsidR="005E2EFA">
        <w:rPr>
          <w:rFonts w:ascii="Times New Roman" w:hAnsi="Times New Roman" w:cs="Times New Roman"/>
          <w:sz w:val="28"/>
          <w:szCs w:val="28"/>
        </w:rPr>
        <w:t xml:space="preserve"> merytoryczne</w:t>
      </w:r>
      <w:r w:rsidR="009F5FB7">
        <w:rPr>
          <w:rFonts w:ascii="Times New Roman" w:hAnsi="Times New Roman" w:cs="Times New Roman"/>
          <w:sz w:val="28"/>
          <w:szCs w:val="28"/>
        </w:rPr>
        <w:t xml:space="preserve">, dla których </w:t>
      </w:r>
      <w:r w:rsidR="00715D4D">
        <w:rPr>
          <w:rFonts w:ascii="Times New Roman" w:hAnsi="Times New Roman" w:cs="Times New Roman"/>
          <w:sz w:val="28"/>
          <w:szCs w:val="28"/>
        </w:rPr>
        <w:t xml:space="preserve">zamiast obiegowego określenia „sędziowie – dublerzy”, należy używać </w:t>
      </w:r>
      <w:r w:rsidR="006501CA">
        <w:rPr>
          <w:rFonts w:ascii="Times New Roman" w:hAnsi="Times New Roman" w:cs="Times New Roman"/>
          <w:sz w:val="28"/>
          <w:szCs w:val="28"/>
        </w:rPr>
        <w:t xml:space="preserve">terminu </w:t>
      </w:r>
      <w:r w:rsidR="00CF7B42">
        <w:rPr>
          <w:rFonts w:ascii="Times New Roman" w:hAnsi="Times New Roman" w:cs="Times New Roman"/>
          <w:sz w:val="28"/>
          <w:szCs w:val="28"/>
        </w:rPr>
        <w:t>„osoby nieuprawnione do orzekania</w:t>
      </w:r>
      <w:r w:rsidR="005E2EFA">
        <w:rPr>
          <w:rFonts w:ascii="Times New Roman" w:hAnsi="Times New Roman" w:cs="Times New Roman"/>
          <w:sz w:val="28"/>
          <w:szCs w:val="28"/>
        </w:rPr>
        <w:t xml:space="preserve"> i zasiadania w TK</w:t>
      </w:r>
      <w:r w:rsidR="00CF7B42">
        <w:rPr>
          <w:rFonts w:ascii="Times New Roman" w:hAnsi="Times New Roman" w:cs="Times New Roman"/>
          <w:sz w:val="28"/>
          <w:szCs w:val="28"/>
        </w:rPr>
        <w:t>”</w:t>
      </w:r>
      <w:r w:rsidR="005E2EFA">
        <w:rPr>
          <w:rFonts w:ascii="Times New Roman" w:hAnsi="Times New Roman" w:cs="Times New Roman"/>
          <w:sz w:val="28"/>
          <w:szCs w:val="28"/>
        </w:rPr>
        <w:t>.</w:t>
      </w:r>
      <w:r w:rsidR="00650427">
        <w:rPr>
          <w:rFonts w:ascii="Times New Roman" w:hAnsi="Times New Roman" w:cs="Times New Roman"/>
          <w:sz w:val="28"/>
          <w:szCs w:val="28"/>
        </w:rPr>
        <w:t xml:space="preserve"> Ich obecność w T</w:t>
      </w:r>
      <w:r w:rsidR="00875FFC">
        <w:rPr>
          <w:rFonts w:ascii="Times New Roman" w:hAnsi="Times New Roman" w:cs="Times New Roman"/>
          <w:sz w:val="28"/>
          <w:szCs w:val="28"/>
        </w:rPr>
        <w:t>K</w:t>
      </w:r>
      <w:r w:rsidR="00650427">
        <w:rPr>
          <w:rFonts w:ascii="Times New Roman" w:hAnsi="Times New Roman" w:cs="Times New Roman"/>
          <w:sz w:val="28"/>
          <w:szCs w:val="28"/>
        </w:rPr>
        <w:t xml:space="preserve"> </w:t>
      </w:r>
      <w:r w:rsidR="006501CA">
        <w:rPr>
          <w:rFonts w:ascii="Times New Roman" w:hAnsi="Times New Roman" w:cs="Times New Roman"/>
          <w:sz w:val="28"/>
          <w:szCs w:val="28"/>
        </w:rPr>
        <w:t>stanowi</w:t>
      </w:r>
      <w:r w:rsidR="00875FFC">
        <w:rPr>
          <w:rFonts w:ascii="Times New Roman" w:hAnsi="Times New Roman" w:cs="Times New Roman"/>
          <w:sz w:val="28"/>
          <w:szCs w:val="28"/>
        </w:rPr>
        <w:t xml:space="preserve"> problem, </w:t>
      </w:r>
      <w:r w:rsidR="00FE1A23">
        <w:rPr>
          <w:rFonts w:ascii="Times New Roman" w:hAnsi="Times New Roman" w:cs="Times New Roman"/>
          <w:sz w:val="28"/>
          <w:szCs w:val="28"/>
        </w:rPr>
        <w:t>ponieważ</w:t>
      </w:r>
      <w:r w:rsidR="00875FFC">
        <w:rPr>
          <w:rFonts w:ascii="Times New Roman" w:hAnsi="Times New Roman" w:cs="Times New Roman"/>
          <w:sz w:val="28"/>
          <w:szCs w:val="28"/>
        </w:rPr>
        <w:t xml:space="preserve"> polskie i europejskie sądy</w:t>
      </w:r>
      <w:r w:rsidR="00D2276B">
        <w:rPr>
          <w:rFonts w:ascii="Times New Roman" w:hAnsi="Times New Roman" w:cs="Times New Roman"/>
          <w:sz w:val="28"/>
          <w:szCs w:val="28"/>
        </w:rPr>
        <w:t xml:space="preserve"> (np. w orzeczeniu </w:t>
      </w:r>
      <w:r w:rsidR="006359CE">
        <w:rPr>
          <w:rFonts w:ascii="Times New Roman" w:hAnsi="Times New Roman" w:cs="Times New Roman"/>
          <w:sz w:val="28"/>
          <w:szCs w:val="28"/>
        </w:rPr>
        <w:t xml:space="preserve">ETPCz w sprawie </w:t>
      </w:r>
      <w:r w:rsidR="00D2276B" w:rsidRPr="006359CE">
        <w:rPr>
          <w:rFonts w:ascii="Times New Roman" w:hAnsi="Times New Roman" w:cs="Times New Roman"/>
          <w:i/>
          <w:iCs/>
          <w:sz w:val="28"/>
          <w:szCs w:val="28"/>
        </w:rPr>
        <w:t xml:space="preserve">Xero </w:t>
      </w:r>
      <w:r w:rsidR="006359CE" w:rsidRPr="006359CE">
        <w:rPr>
          <w:rFonts w:ascii="Times New Roman" w:hAnsi="Times New Roman" w:cs="Times New Roman"/>
          <w:i/>
          <w:iCs/>
          <w:sz w:val="28"/>
          <w:szCs w:val="28"/>
        </w:rPr>
        <w:t>Flor przeciwko Polsce</w:t>
      </w:r>
      <w:r w:rsidR="006359CE">
        <w:rPr>
          <w:rFonts w:ascii="Times New Roman" w:hAnsi="Times New Roman" w:cs="Times New Roman"/>
          <w:sz w:val="28"/>
          <w:szCs w:val="28"/>
        </w:rPr>
        <w:t>)</w:t>
      </w:r>
      <w:r w:rsidR="004209DB">
        <w:rPr>
          <w:rFonts w:ascii="Times New Roman" w:hAnsi="Times New Roman" w:cs="Times New Roman"/>
          <w:sz w:val="28"/>
          <w:szCs w:val="28"/>
        </w:rPr>
        <w:t xml:space="preserve"> </w:t>
      </w:r>
      <w:r w:rsidR="00FE1A23">
        <w:rPr>
          <w:rFonts w:ascii="Times New Roman" w:hAnsi="Times New Roman" w:cs="Times New Roman"/>
          <w:sz w:val="28"/>
          <w:szCs w:val="28"/>
        </w:rPr>
        <w:t xml:space="preserve">przyjmują, że TK jest sądem, </w:t>
      </w:r>
      <w:r w:rsidR="00FB56D4">
        <w:rPr>
          <w:rFonts w:ascii="Times New Roman" w:hAnsi="Times New Roman" w:cs="Times New Roman"/>
          <w:sz w:val="28"/>
          <w:szCs w:val="28"/>
        </w:rPr>
        <w:t xml:space="preserve">orzekającym </w:t>
      </w:r>
      <w:r w:rsidR="0011294D">
        <w:rPr>
          <w:rFonts w:ascii="Times New Roman" w:hAnsi="Times New Roman" w:cs="Times New Roman"/>
          <w:sz w:val="28"/>
          <w:szCs w:val="28"/>
        </w:rPr>
        <w:t xml:space="preserve">czasami </w:t>
      </w:r>
      <w:r w:rsidR="00133B28">
        <w:rPr>
          <w:rFonts w:ascii="Times New Roman" w:hAnsi="Times New Roman" w:cs="Times New Roman"/>
          <w:sz w:val="28"/>
          <w:szCs w:val="28"/>
        </w:rPr>
        <w:t>tzkże</w:t>
      </w:r>
      <w:r w:rsidR="00FB56D4">
        <w:rPr>
          <w:rFonts w:ascii="Times New Roman" w:hAnsi="Times New Roman" w:cs="Times New Roman"/>
          <w:sz w:val="28"/>
          <w:szCs w:val="28"/>
        </w:rPr>
        <w:t xml:space="preserve"> w kwestiach faktycznych, a zasiadają w nim sędziowie, co rodzi określone konsekwencje. </w:t>
      </w:r>
    </w:p>
    <w:p w14:paraId="0D9F3242" w14:textId="075CB053" w:rsidR="008F1A81" w:rsidRDefault="00FB56D4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Patyra przytoczył </w:t>
      </w:r>
      <w:r w:rsidR="003F73DE">
        <w:rPr>
          <w:rFonts w:ascii="Times New Roman" w:hAnsi="Times New Roman" w:cs="Times New Roman"/>
          <w:sz w:val="28"/>
          <w:szCs w:val="28"/>
        </w:rPr>
        <w:t>treść</w:t>
      </w:r>
      <w:r>
        <w:rPr>
          <w:rFonts w:ascii="Times New Roman" w:hAnsi="Times New Roman" w:cs="Times New Roman"/>
          <w:sz w:val="28"/>
          <w:szCs w:val="28"/>
        </w:rPr>
        <w:t xml:space="preserve"> art. 7 </w:t>
      </w:r>
      <w:r w:rsidR="003F16DA">
        <w:rPr>
          <w:rFonts w:ascii="Times New Roman" w:hAnsi="Times New Roman" w:cs="Times New Roman"/>
          <w:sz w:val="28"/>
          <w:szCs w:val="28"/>
        </w:rPr>
        <w:t xml:space="preserve">ust 1 </w:t>
      </w:r>
      <w:r>
        <w:rPr>
          <w:rFonts w:ascii="Times New Roman" w:hAnsi="Times New Roman" w:cs="Times New Roman"/>
          <w:sz w:val="28"/>
          <w:szCs w:val="28"/>
        </w:rPr>
        <w:t>projektu</w:t>
      </w:r>
      <w:r w:rsidR="003F16DA">
        <w:rPr>
          <w:rFonts w:ascii="Times New Roman" w:hAnsi="Times New Roman" w:cs="Times New Roman"/>
          <w:sz w:val="28"/>
          <w:szCs w:val="28"/>
        </w:rPr>
        <w:t xml:space="preserve"> ustawy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16DA">
        <w:rPr>
          <w:rFonts w:ascii="Times New Roman" w:hAnsi="Times New Roman" w:cs="Times New Roman"/>
          <w:sz w:val="28"/>
          <w:szCs w:val="28"/>
        </w:rPr>
        <w:t>„</w:t>
      </w:r>
      <w:r w:rsidR="003F16DA" w:rsidRPr="003F16DA">
        <w:rPr>
          <w:rFonts w:ascii="Times New Roman" w:hAnsi="Times New Roman" w:cs="Times New Roman"/>
          <w:sz w:val="28"/>
          <w:szCs w:val="28"/>
        </w:rPr>
        <w:t>Wyroki Trybunału Konstytucyjnego, zwanego dalej „Trybunałem” wydane w składzie orzekającym, w którym zasiadała osoba powołana na stanowisko sędziego Trybunału z naruszeniem ustawy z dnia 25 czerwca 2015 r. o Trybunale Konstytucyjnym (</w:t>
      </w:r>
      <w:r w:rsidR="006D7F25">
        <w:rPr>
          <w:rFonts w:ascii="Times New Roman" w:hAnsi="Times New Roman" w:cs="Times New Roman"/>
          <w:sz w:val="28"/>
          <w:szCs w:val="28"/>
        </w:rPr>
        <w:t>…</w:t>
      </w:r>
      <w:r w:rsidR="003F16DA" w:rsidRPr="003F16DA">
        <w:rPr>
          <w:rFonts w:ascii="Times New Roman" w:hAnsi="Times New Roman" w:cs="Times New Roman"/>
          <w:sz w:val="28"/>
          <w:szCs w:val="28"/>
        </w:rPr>
        <w:t>) oraz wyroków Trybunału Konstytucyjnego z dnia 3 grudnia 2015 r. o sygn. K 34/15 (</w:t>
      </w:r>
      <w:r w:rsidR="006D7F25">
        <w:rPr>
          <w:rFonts w:ascii="Times New Roman" w:hAnsi="Times New Roman" w:cs="Times New Roman"/>
          <w:sz w:val="28"/>
          <w:szCs w:val="28"/>
        </w:rPr>
        <w:t>…</w:t>
      </w:r>
      <w:r w:rsidR="003F16DA" w:rsidRPr="003F16DA">
        <w:rPr>
          <w:rFonts w:ascii="Times New Roman" w:hAnsi="Times New Roman" w:cs="Times New Roman"/>
          <w:sz w:val="28"/>
          <w:szCs w:val="28"/>
        </w:rPr>
        <w:t>) i z dnia 9 grudnia 2015 r. o sygn. K 35/15 (</w:t>
      </w:r>
      <w:r w:rsidR="003F73DE">
        <w:rPr>
          <w:rFonts w:ascii="Times New Roman" w:hAnsi="Times New Roman" w:cs="Times New Roman"/>
          <w:sz w:val="28"/>
          <w:szCs w:val="28"/>
        </w:rPr>
        <w:t>…</w:t>
      </w:r>
      <w:r w:rsidR="003F16DA" w:rsidRPr="003F16DA">
        <w:rPr>
          <w:rFonts w:ascii="Times New Roman" w:hAnsi="Times New Roman" w:cs="Times New Roman"/>
          <w:sz w:val="28"/>
          <w:szCs w:val="28"/>
        </w:rPr>
        <w:t>), a także osoba powołana na jej miejsce, zwana dalej łącznie „osobą nieuprawnioną do orzekania”, są nieważne i nie wywierają skutków określonych w art. 190 ust. 1 i ust. 3 Konstytucji Rzeczypospolitej Polskiej z dnia 2 kwietnia 1997 r. (</w:t>
      </w:r>
      <w:r w:rsidR="003F73DE">
        <w:rPr>
          <w:rFonts w:ascii="Times New Roman" w:hAnsi="Times New Roman" w:cs="Times New Roman"/>
          <w:sz w:val="28"/>
          <w:szCs w:val="28"/>
        </w:rPr>
        <w:t>…</w:t>
      </w:r>
      <w:r w:rsidR="003F16DA" w:rsidRPr="003F16DA">
        <w:rPr>
          <w:rFonts w:ascii="Times New Roman" w:hAnsi="Times New Roman" w:cs="Times New Roman"/>
          <w:sz w:val="28"/>
          <w:szCs w:val="28"/>
        </w:rPr>
        <w:t>)</w:t>
      </w:r>
      <w:r w:rsidR="003F73DE">
        <w:rPr>
          <w:rFonts w:ascii="Times New Roman" w:hAnsi="Times New Roman" w:cs="Times New Roman"/>
          <w:sz w:val="28"/>
          <w:szCs w:val="28"/>
        </w:rPr>
        <w:t>”</w:t>
      </w:r>
      <w:r w:rsidR="00C45950">
        <w:rPr>
          <w:rFonts w:ascii="Times New Roman" w:hAnsi="Times New Roman" w:cs="Times New Roman"/>
          <w:sz w:val="28"/>
          <w:szCs w:val="28"/>
        </w:rPr>
        <w:t xml:space="preserve"> i </w:t>
      </w:r>
      <w:r w:rsidR="00D765DE">
        <w:rPr>
          <w:rFonts w:ascii="Times New Roman" w:hAnsi="Times New Roman" w:cs="Times New Roman"/>
          <w:sz w:val="28"/>
          <w:szCs w:val="28"/>
        </w:rPr>
        <w:t xml:space="preserve">omówił jego </w:t>
      </w:r>
      <w:r w:rsidR="00AF3599">
        <w:rPr>
          <w:rFonts w:ascii="Times New Roman" w:hAnsi="Times New Roman" w:cs="Times New Roman"/>
          <w:sz w:val="28"/>
          <w:szCs w:val="28"/>
        </w:rPr>
        <w:t xml:space="preserve">uzasadnienie. </w:t>
      </w:r>
      <w:r w:rsidR="00315543">
        <w:rPr>
          <w:rFonts w:ascii="Times New Roman" w:hAnsi="Times New Roman" w:cs="Times New Roman"/>
          <w:sz w:val="28"/>
          <w:szCs w:val="28"/>
        </w:rPr>
        <w:t>Wyja</w:t>
      </w:r>
      <w:r w:rsidR="00F30B3C">
        <w:rPr>
          <w:rFonts w:ascii="Times New Roman" w:hAnsi="Times New Roman" w:cs="Times New Roman"/>
          <w:sz w:val="28"/>
          <w:szCs w:val="28"/>
        </w:rPr>
        <w:t>ś</w:t>
      </w:r>
      <w:r w:rsidR="00315543">
        <w:rPr>
          <w:rFonts w:ascii="Times New Roman" w:hAnsi="Times New Roman" w:cs="Times New Roman"/>
          <w:sz w:val="28"/>
          <w:szCs w:val="28"/>
        </w:rPr>
        <w:t xml:space="preserve">nił, że Zespół Ekspertów </w:t>
      </w:r>
      <w:r w:rsidR="009121E0">
        <w:rPr>
          <w:rFonts w:ascii="Times New Roman" w:hAnsi="Times New Roman" w:cs="Times New Roman"/>
          <w:sz w:val="28"/>
          <w:szCs w:val="28"/>
        </w:rPr>
        <w:t xml:space="preserve">Prawnych </w:t>
      </w:r>
      <w:r w:rsidR="00315543">
        <w:rPr>
          <w:rFonts w:ascii="Times New Roman" w:hAnsi="Times New Roman" w:cs="Times New Roman"/>
          <w:sz w:val="28"/>
          <w:szCs w:val="28"/>
        </w:rPr>
        <w:t>postanowił skorzystać</w:t>
      </w:r>
      <w:r w:rsidR="00F30B3C">
        <w:rPr>
          <w:rFonts w:ascii="Times New Roman" w:hAnsi="Times New Roman" w:cs="Times New Roman"/>
          <w:sz w:val="28"/>
          <w:szCs w:val="28"/>
        </w:rPr>
        <w:t xml:space="preserve"> z regulacji zawartej w kodeksie postępowania cywilnego</w:t>
      </w:r>
      <w:r w:rsidR="00C419FC">
        <w:rPr>
          <w:rFonts w:ascii="Times New Roman" w:hAnsi="Times New Roman" w:cs="Times New Roman"/>
          <w:sz w:val="28"/>
          <w:szCs w:val="28"/>
        </w:rPr>
        <w:t xml:space="preserve"> (</w:t>
      </w:r>
      <w:r w:rsidR="009F4703">
        <w:rPr>
          <w:rFonts w:ascii="Times New Roman" w:hAnsi="Times New Roman" w:cs="Times New Roman"/>
          <w:sz w:val="28"/>
          <w:szCs w:val="28"/>
        </w:rPr>
        <w:t xml:space="preserve">stosowanego dotąd </w:t>
      </w:r>
      <w:r w:rsidR="00CB0782">
        <w:rPr>
          <w:rFonts w:ascii="Times New Roman" w:hAnsi="Times New Roman" w:cs="Times New Roman"/>
          <w:sz w:val="28"/>
          <w:szCs w:val="28"/>
        </w:rPr>
        <w:t>odpowiednio do spraw nieuregulowanych w kolejnych ustawach o TK</w:t>
      </w:r>
      <w:r w:rsidR="00C419FC">
        <w:rPr>
          <w:rFonts w:ascii="Times New Roman" w:hAnsi="Times New Roman" w:cs="Times New Roman"/>
          <w:sz w:val="28"/>
          <w:szCs w:val="28"/>
        </w:rPr>
        <w:t>)</w:t>
      </w:r>
      <w:r w:rsidR="00CB0782">
        <w:rPr>
          <w:rFonts w:ascii="Times New Roman" w:hAnsi="Times New Roman" w:cs="Times New Roman"/>
          <w:sz w:val="28"/>
          <w:szCs w:val="28"/>
        </w:rPr>
        <w:t xml:space="preserve">, </w:t>
      </w:r>
      <w:r w:rsidR="00F30B3C">
        <w:rPr>
          <w:rFonts w:ascii="Times New Roman" w:hAnsi="Times New Roman" w:cs="Times New Roman"/>
          <w:sz w:val="28"/>
          <w:szCs w:val="28"/>
        </w:rPr>
        <w:t xml:space="preserve">a dokładniej, </w:t>
      </w:r>
      <w:r w:rsidR="00324330">
        <w:rPr>
          <w:rFonts w:ascii="Times New Roman" w:hAnsi="Times New Roman" w:cs="Times New Roman"/>
          <w:sz w:val="28"/>
          <w:szCs w:val="28"/>
        </w:rPr>
        <w:t xml:space="preserve">z </w:t>
      </w:r>
      <w:r w:rsidR="007B64D4">
        <w:rPr>
          <w:rFonts w:ascii="Times New Roman" w:hAnsi="Times New Roman" w:cs="Times New Roman"/>
          <w:sz w:val="28"/>
          <w:szCs w:val="28"/>
        </w:rPr>
        <w:t xml:space="preserve">normy wysłowionej w </w:t>
      </w:r>
      <w:bookmarkStart w:id="2" w:name="_Hlk129118205"/>
      <w:r w:rsidR="00F30B3C">
        <w:rPr>
          <w:rFonts w:ascii="Times New Roman" w:hAnsi="Times New Roman" w:cs="Times New Roman"/>
          <w:sz w:val="28"/>
          <w:szCs w:val="28"/>
        </w:rPr>
        <w:t>art.</w:t>
      </w:r>
      <w:r w:rsidR="00315543">
        <w:rPr>
          <w:rFonts w:ascii="Times New Roman" w:hAnsi="Times New Roman" w:cs="Times New Roman"/>
          <w:sz w:val="28"/>
          <w:szCs w:val="28"/>
        </w:rPr>
        <w:t xml:space="preserve"> </w:t>
      </w:r>
      <w:r w:rsidR="004B5EA4">
        <w:rPr>
          <w:rFonts w:ascii="Times New Roman" w:hAnsi="Times New Roman" w:cs="Times New Roman"/>
          <w:sz w:val="28"/>
          <w:szCs w:val="28"/>
        </w:rPr>
        <w:t>379 pkt 4 kpc</w:t>
      </w:r>
      <w:bookmarkEnd w:id="2"/>
      <w:r w:rsidR="004B5EA4">
        <w:rPr>
          <w:rFonts w:ascii="Times New Roman" w:hAnsi="Times New Roman" w:cs="Times New Roman"/>
          <w:sz w:val="28"/>
          <w:szCs w:val="28"/>
        </w:rPr>
        <w:t xml:space="preserve">, </w:t>
      </w:r>
      <w:r w:rsidR="00245B38">
        <w:rPr>
          <w:rFonts w:ascii="Times New Roman" w:hAnsi="Times New Roman" w:cs="Times New Roman"/>
          <w:sz w:val="28"/>
          <w:szCs w:val="28"/>
        </w:rPr>
        <w:t xml:space="preserve">która przewiduje nieważność postępowania w przypadku </w:t>
      </w:r>
      <w:r w:rsidR="003C5214">
        <w:rPr>
          <w:rFonts w:ascii="Times New Roman" w:hAnsi="Times New Roman" w:cs="Times New Roman"/>
          <w:sz w:val="28"/>
          <w:szCs w:val="28"/>
        </w:rPr>
        <w:t xml:space="preserve">sprzecznego z przepisami prawa składu sądu orzekającego lub rozpoznania </w:t>
      </w:r>
      <w:r w:rsidR="00B7787A">
        <w:rPr>
          <w:rFonts w:ascii="Times New Roman" w:hAnsi="Times New Roman" w:cs="Times New Roman"/>
          <w:sz w:val="28"/>
          <w:szCs w:val="28"/>
        </w:rPr>
        <w:t>sprawy z udziałem sędziego wyłączonego z mocy ustawy.</w:t>
      </w:r>
      <w:r w:rsidR="002128D8">
        <w:rPr>
          <w:rFonts w:ascii="Times New Roman" w:hAnsi="Times New Roman" w:cs="Times New Roman"/>
          <w:sz w:val="28"/>
          <w:szCs w:val="28"/>
        </w:rPr>
        <w:t xml:space="preserve"> Wyjaśnił te</w:t>
      </w:r>
      <w:r w:rsidR="008F1694">
        <w:rPr>
          <w:rFonts w:ascii="Times New Roman" w:hAnsi="Times New Roman" w:cs="Times New Roman"/>
          <w:sz w:val="28"/>
          <w:szCs w:val="28"/>
        </w:rPr>
        <w:t>ż</w:t>
      </w:r>
      <w:r w:rsidR="002128D8">
        <w:rPr>
          <w:rFonts w:ascii="Times New Roman" w:hAnsi="Times New Roman" w:cs="Times New Roman"/>
          <w:sz w:val="28"/>
          <w:szCs w:val="28"/>
        </w:rPr>
        <w:t xml:space="preserve"> powody przyjęcia w </w:t>
      </w:r>
      <w:r w:rsidR="00727780">
        <w:rPr>
          <w:rFonts w:ascii="Times New Roman" w:hAnsi="Times New Roman" w:cs="Times New Roman"/>
          <w:sz w:val="28"/>
          <w:szCs w:val="28"/>
        </w:rPr>
        <w:t>projekcie u</w:t>
      </w:r>
      <w:r w:rsidR="00D83BC8">
        <w:rPr>
          <w:rFonts w:ascii="Times New Roman" w:hAnsi="Times New Roman" w:cs="Times New Roman"/>
          <w:sz w:val="28"/>
          <w:szCs w:val="28"/>
        </w:rPr>
        <w:t>stawy Przepisy wprowadzające wyjątków od zastosowania tej normy</w:t>
      </w:r>
      <w:r w:rsidR="00727780">
        <w:rPr>
          <w:rFonts w:ascii="Times New Roman" w:hAnsi="Times New Roman" w:cs="Times New Roman"/>
          <w:sz w:val="28"/>
          <w:szCs w:val="28"/>
        </w:rPr>
        <w:t xml:space="preserve"> w przypadkach</w:t>
      </w:r>
      <w:r w:rsidR="008146DD">
        <w:rPr>
          <w:rFonts w:ascii="Times New Roman" w:hAnsi="Times New Roman" w:cs="Times New Roman"/>
          <w:sz w:val="28"/>
          <w:szCs w:val="28"/>
        </w:rPr>
        <w:t xml:space="preserve"> kontroli konkretnej, </w:t>
      </w:r>
      <w:r w:rsidR="008146DD" w:rsidRPr="008146DD">
        <w:rPr>
          <w:rFonts w:ascii="Times New Roman" w:hAnsi="Times New Roman" w:cs="Times New Roman"/>
          <w:sz w:val="28"/>
          <w:szCs w:val="28"/>
        </w:rPr>
        <w:t>w postępowaniu wszczętym skargą konstytucyjną lub pytaniem prawnym</w:t>
      </w:r>
      <w:r w:rsidR="008146DD">
        <w:rPr>
          <w:rFonts w:ascii="Times New Roman" w:hAnsi="Times New Roman" w:cs="Times New Roman"/>
          <w:sz w:val="28"/>
          <w:szCs w:val="28"/>
        </w:rPr>
        <w:t xml:space="preserve">, </w:t>
      </w:r>
      <w:r w:rsidR="00E504C0">
        <w:rPr>
          <w:rFonts w:ascii="Times New Roman" w:hAnsi="Times New Roman" w:cs="Times New Roman"/>
          <w:sz w:val="28"/>
          <w:szCs w:val="28"/>
        </w:rPr>
        <w:t>uza</w:t>
      </w:r>
      <w:r w:rsidR="00D93452">
        <w:rPr>
          <w:rFonts w:ascii="Times New Roman" w:hAnsi="Times New Roman" w:cs="Times New Roman"/>
          <w:sz w:val="28"/>
          <w:szCs w:val="28"/>
        </w:rPr>
        <w:t>sadnione względami ochrony praw jednostki.</w:t>
      </w:r>
    </w:p>
    <w:p w14:paraId="0F8F8D18" w14:textId="45F5CD4A" w:rsidR="009C6355" w:rsidRDefault="00497111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Jako drugi głos zabrał prof. </w:t>
      </w:r>
      <w:r w:rsidR="004E16FD">
        <w:rPr>
          <w:rFonts w:ascii="Times New Roman" w:hAnsi="Times New Roman" w:cs="Times New Roman"/>
          <w:sz w:val="28"/>
          <w:szCs w:val="28"/>
        </w:rPr>
        <w:t>Stanisław Biernat, któr</w:t>
      </w:r>
      <w:r w:rsidR="00BF55E9">
        <w:rPr>
          <w:rFonts w:ascii="Times New Roman" w:hAnsi="Times New Roman" w:cs="Times New Roman"/>
          <w:sz w:val="28"/>
          <w:szCs w:val="28"/>
        </w:rPr>
        <w:t>y</w:t>
      </w:r>
      <w:r w:rsidR="00AD6E99">
        <w:rPr>
          <w:rFonts w:ascii="Times New Roman" w:hAnsi="Times New Roman" w:cs="Times New Roman"/>
          <w:sz w:val="28"/>
          <w:szCs w:val="28"/>
        </w:rPr>
        <w:t xml:space="preserve"> na wstępie zgodził się z tym, że</w:t>
      </w:r>
      <w:r w:rsidR="003C2F8C">
        <w:rPr>
          <w:rFonts w:ascii="Times New Roman" w:hAnsi="Times New Roman" w:cs="Times New Roman"/>
          <w:sz w:val="28"/>
          <w:szCs w:val="28"/>
        </w:rPr>
        <w:t xml:space="preserve"> </w:t>
      </w:r>
      <w:r w:rsidR="00DA6ED3">
        <w:rPr>
          <w:rFonts w:ascii="Times New Roman" w:hAnsi="Times New Roman" w:cs="Times New Roman"/>
          <w:sz w:val="28"/>
          <w:szCs w:val="28"/>
        </w:rPr>
        <w:t>problem</w:t>
      </w:r>
      <w:r w:rsidR="003C2F8C">
        <w:rPr>
          <w:rFonts w:ascii="Times New Roman" w:hAnsi="Times New Roman" w:cs="Times New Roman"/>
          <w:sz w:val="28"/>
          <w:szCs w:val="28"/>
        </w:rPr>
        <w:t xml:space="preserve"> </w:t>
      </w:r>
      <w:r w:rsidR="000F1DE9">
        <w:rPr>
          <w:rFonts w:ascii="Times New Roman" w:hAnsi="Times New Roman" w:cs="Times New Roman"/>
          <w:sz w:val="28"/>
          <w:szCs w:val="28"/>
        </w:rPr>
        <w:t xml:space="preserve">skutków </w:t>
      </w:r>
      <w:r w:rsidR="003C2F8C">
        <w:rPr>
          <w:rFonts w:ascii="Times New Roman" w:hAnsi="Times New Roman" w:cs="Times New Roman"/>
          <w:sz w:val="28"/>
          <w:szCs w:val="28"/>
        </w:rPr>
        <w:t xml:space="preserve">orzeczeń </w:t>
      </w:r>
      <w:r w:rsidR="000F1DE9">
        <w:rPr>
          <w:rFonts w:ascii="Times New Roman" w:hAnsi="Times New Roman" w:cs="Times New Roman"/>
          <w:sz w:val="28"/>
          <w:szCs w:val="28"/>
        </w:rPr>
        <w:t>wydanych z udziałem osób nieuprawnionych (które imiennie wskazał) jest najważniejsz</w:t>
      </w:r>
      <w:r w:rsidR="00476564">
        <w:rPr>
          <w:rFonts w:ascii="Times New Roman" w:hAnsi="Times New Roman" w:cs="Times New Roman"/>
          <w:sz w:val="28"/>
          <w:szCs w:val="28"/>
        </w:rPr>
        <w:t>ą</w:t>
      </w:r>
      <w:r w:rsidR="000F1DE9">
        <w:rPr>
          <w:rFonts w:ascii="Times New Roman" w:hAnsi="Times New Roman" w:cs="Times New Roman"/>
          <w:sz w:val="28"/>
          <w:szCs w:val="28"/>
        </w:rPr>
        <w:t xml:space="preserve"> i najtrudniejsz</w:t>
      </w:r>
      <w:r w:rsidR="000756B8">
        <w:rPr>
          <w:rFonts w:ascii="Times New Roman" w:hAnsi="Times New Roman" w:cs="Times New Roman"/>
          <w:sz w:val="28"/>
          <w:szCs w:val="28"/>
        </w:rPr>
        <w:t>ą</w:t>
      </w:r>
      <w:r w:rsidR="000F1DE9">
        <w:rPr>
          <w:rFonts w:ascii="Times New Roman" w:hAnsi="Times New Roman" w:cs="Times New Roman"/>
          <w:sz w:val="28"/>
          <w:szCs w:val="28"/>
        </w:rPr>
        <w:t xml:space="preserve"> spośród kwestii związanych z procesem przywracania praworządności. </w:t>
      </w:r>
      <w:r w:rsidR="00BF55E9">
        <w:rPr>
          <w:rFonts w:ascii="Times New Roman" w:hAnsi="Times New Roman" w:cs="Times New Roman"/>
          <w:sz w:val="28"/>
          <w:szCs w:val="28"/>
        </w:rPr>
        <w:t xml:space="preserve">Jego </w:t>
      </w:r>
      <w:r w:rsidR="004E16FD">
        <w:rPr>
          <w:rFonts w:ascii="Times New Roman" w:hAnsi="Times New Roman" w:cs="Times New Roman"/>
          <w:sz w:val="28"/>
          <w:szCs w:val="28"/>
        </w:rPr>
        <w:t xml:space="preserve">wypowiedź </w:t>
      </w:r>
      <w:r w:rsidR="007032AE">
        <w:rPr>
          <w:rFonts w:ascii="Times New Roman" w:hAnsi="Times New Roman" w:cs="Times New Roman"/>
          <w:sz w:val="28"/>
          <w:szCs w:val="28"/>
        </w:rPr>
        <w:t>składała się z trzech części, poświęconych</w:t>
      </w:r>
      <w:r w:rsidR="009B33D8">
        <w:rPr>
          <w:rFonts w:ascii="Times New Roman" w:hAnsi="Times New Roman" w:cs="Times New Roman"/>
          <w:sz w:val="28"/>
          <w:szCs w:val="28"/>
        </w:rPr>
        <w:t xml:space="preserve"> zaga</w:t>
      </w:r>
      <w:r w:rsidR="00C82A97">
        <w:rPr>
          <w:rFonts w:ascii="Times New Roman" w:hAnsi="Times New Roman" w:cs="Times New Roman"/>
          <w:sz w:val="28"/>
          <w:szCs w:val="28"/>
        </w:rPr>
        <w:t>d</w:t>
      </w:r>
      <w:r w:rsidR="009B33D8">
        <w:rPr>
          <w:rFonts w:ascii="Times New Roman" w:hAnsi="Times New Roman" w:cs="Times New Roman"/>
          <w:sz w:val="28"/>
          <w:szCs w:val="28"/>
        </w:rPr>
        <w:t>nieniu teoretycznych</w:t>
      </w:r>
      <w:r w:rsidR="00C82A97">
        <w:rPr>
          <w:rFonts w:ascii="Times New Roman" w:hAnsi="Times New Roman" w:cs="Times New Roman"/>
          <w:sz w:val="28"/>
          <w:szCs w:val="28"/>
        </w:rPr>
        <w:t xml:space="preserve"> </w:t>
      </w:r>
      <w:r w:rsidR="005237A1">
        <w:rPr>
          <w:rFonts w:ascii="Times New Roman" w:hAnsi="Times New Roman" w:cs="Times New Roman"/>
          <w:sz w:val="28"/>
          <w:szCs w:val="28"/>
        </w:rPr>
        <w:t xml:space="preserve">następstw </w:t>
      </w:r>
      <w:r w:rsidR="00C82A97">
        <w:rPr>
          <w:rFonts w:ascii="Times New Roman" w:hAnsi="Times New Roman" w:cs="Times New Roman"/>
          <w:sz w:val="28"/>
          <w:szCs w:val="28"/>
        </w:rPr>
        <w:t>orzekania przez osoby nie</w:t>
      </w:r>
      <w:r w:rsidR="00CF6C1C">
        <w:rPr>
          <w:rFonts w:ascii="Times New Roman" w:hAnsi="Times New Roman" w:cs="Times New Roman"/>
          <w:sz w:val="28"/>
          <w:szCs w:val="28"/>
        </w:rPr>
        <w:t>u</w:t>
      </w:r>
      <w:r w:rsidR="008751B7">
        <w:rPr>
          <w:rFonts w:ascii="Times New Roman" w:hAnsi="Times New Roman" w:cs="Times New Roman"/>
          <w:sz w:val="28"/>
          <w:szCs w:val="28"/>
        </w:rPr>
        <w:t>poważnione</w:t>
      </w:r>
      <w:r w:rsidR="00CF6C1C">
        <w:rPr>
          <w:rFonts w:ascii="Times New Roman" w:hAnsi="Times New Roman" w:cs="Times New Roman"/>
          <w:sz w:val="28"/>
          <w:szCs w:val="28"/>
        </w:rPr>
        <w:t xml:space="preserve">, </w:t>
      </w:r>
      <w:r w:rsidR="008915A0">
        <w:rPr>
          <w:rFonts w:ascii="Times New Roman" w:hAnsi="Times New Roman" w:cs="Times New Roman"/>
          <w:sz w:val="28"/>
          <w:szCs w:val="28"/>
        </w:rPr>
        <w:t>analizie rozwiązań przyjętych w projekcie ustawy, oraz potencjalnym, praktyczny</w:t>
      </w:r>
      <w:r w:rsidR="00871908">
        <w:rPr>
          <w:rFonts w:ascii="Times New Roman" w:hAnsi="Times New Roman" w:cs="Times New Roman"/>
          <w:sz w:val="28"/>
          <w:szCs w:val="28"/>
        </w:rPr>
        <w:t>m</w:t>
      </w:r>
      <w:r w:rsidR="008915A0">
        <w:rPr>
          <w:rFonts w:ascii="Times New Roman" w:hAnsi="Times New Roman" w:cs="Times New Roman"/>
          <w:sz w:val="28"/>
          <w:szCs w:val="28"/>
        </w:rPr>
        <w:t xml:space="preserve"> następstw</w:t>
      </w:r>
      <w:r w:rsidR="00871908">
        <w:rPr>
          <w:rFonts w:ascii="Times New Roman" w:hAnsi="Times New Roman" w:cs="Times New Roman"/>
          <w:sz w:val="28"/>
          <w:szCs w:val="28"/>
        </w:rPr>
        <w:t>om</w:t>
      </w:r>
      <w:r w:rsidR="008915A0">
        <w:rPr>
          <w:rFonts w:ascii="Times New Roman" w:hAnsi="Times New Roman" w:cs="Times New Roman"/>
          <w:sz w:val="28"/>
          <w:szCs w:val="28"/>
        </w:rPr>
        <w:t xml:space="preserve"> orzeczeń </w:t>
      </w:r>
      <w:r w:rsidR="00871908">
        <w:rPr>
          <w:rFonts w:ascii="Times New Roman" w:hAnsi="Times New Roman" w:cs="Times New Roman"/>
          <w:sz w:val="28"/>
          <w:szCs w:val="28"/>
        </w:rPr>
        <w:t>wydanych w niewłaściwym składzie</w:t>
      </w:r>
      <w:r w:rsidR="006A2B01">
        <w:rPr>
          <w:rFonts w:ascii="Times New Roman" w:hAnsi="Times New Roman" w:cs="Times New Roman"/>
          <w:sz w:val="28"/>
          <w:szCs w:val="28"/>
        </w:rPr>
        <w:t>.</w:t>
      </w:r>
      <w:r w:rsidR="00DF6D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F8EAC" w14:textId="53FCB3CA" w:rsidR="00192618" w:rsidRDefault="00DF6DF9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kwestii pierwszej, odwołując się do </w:t>
      </w:r>
      <w:r w:rsidR="001E469E">
        <w:rPr>
          <w:rFonts w:ascii="Times New Roman" w:hAnsi="Times New Roman" w:cs="Times New Roman"/>
          <w:sz w:val="28"/>
          <w:szCs w:val="28"/>
        </w:rPr>
        <w:t>koncepcji</w:t>
      </w:r>
      <w:r w:rsidR="007E69B1">
        <w:rPr>
          <w:rFonts w:ascii="Times New Roman" w:hAnsi="Times New Roman" w:cs="Times New Roman"/>
          <w:sz w:val="28"/>
          <w:szCs w:val="28"/>
        </w:rPr>
        <w:t xml:space="preserve"> opracowanych przez szkołę pozna</w:t>
      </w:r>
      <w:r w:rsidR="00D07A5A">
        <w:rPr>
          <w:rFonts w:ascii="Times New Roman" w:hAnsi="Times New Roman" w:cs="Times New Roman"/>
          <w:sz w:val="28"/>
          <w:szCs w:val="28"/>
        </w:rPr>
        <w:t xml:space="preserve">ńską, Biernat określił TK jako konstrukt </w:t>
      </w:r>
      <w:r w:rsidR="00A41D73">
        <w:rPr>
          <w:rFonts w:ascii="Times New Roman" w:hAnsi="Times New Roman" w:cs="Times New Roman"/>
          <w:sz w:val="28"/>
          <w:szCs w:val="28"/>
        </w:rPr>
        <w:t xml:space="preserve">prawny, powstały na podstawie </w:t>
      </w:r>
      <w:r w:rsidR="00D04358">
        <w:rPr>
          <w:rFonts w:ascii="Times New Roman" w:hAnsi="Times New Roman" w:cs="Times New Roman"/>
          <w:sz w:val="28"/>
          <w:szCs w:val="28"/>
        </w:rPr>
        <w:t>K</w:t>
      </w:r>
      <w:r w:rsidR="00A41D73">
        <w:rPr>
          <w:rFonts w:ascii="Times New Roman" w:hAnsi="Times New Roman" w:cs="Times New Roman"/>
          <w:sz w:val="28"/>
          <w:szCs w:val="28"/>
        </w:rPr>
        <w:t>onstytucji</w:t>
      </w:r>
      <w:r w:rsidR="005F1E62">
        <w:rPr>
          <w:rFonts w:ascii="Times New Roman" w:hAnsi="Times New Roman" w:cs="Times New Roman"/>
          <w:sz w:val="28"/>
          <w:szCs w:val="28"/>
        </w:rPr>
        <w:t xml:space="preserve">, w którego skład wchodzą osoby wybrane w określonym trybie, przez </w:t>
      </w:r>
      <w:r w:rsidR="005F1E62">
        <w:rPr>
          <w:rFonts w:ascii="Times New Roman" w:hAnsi="Times New Roman" w:cs="Times New Roman"/>
          <w:sz w:val="28"/>
          <w:szCs w:val="28"/>
        </w:rPr>
        <w:lastRenderedPageBreak/>
        <w:t>upoważnione organy</w:t>
      </w:r>
      <w:r w:rsidR="008F0DCE">
        <w:rPr>
          <w:rFonts w:ascii="Times New Roman" w:hAnsi="Times New Roman" w:cs="Times New Roman"/>
          <w:sz w:val="28"/>
          <w:szCs w:val="28"/>
        </w:rPr>
        <w:t>,</w:t>
      </w:r>
      <w:r w:rsidR="002C4FAF">
        <w:rPr>
          <w:rFonts w:ascii="Times New Roman" w:hAnsi="Times New Roman" w:cs="Times New Roman"/>
          <w:sz w:val="28"/>
          <w:szCs w:val="28"/>
        </w:rPr>
        <w:t xml:space="preserve"> i w odpowiedniej procedurze</w:t>
      </w:r>
      <w:r w:rsidR="005F1E62">
        <w:rPr>
          <w:rFonts w:ascii="Times New Roman" w:hAnsi="Times New Roman" w:cs="Times New Roman"/>
          <w:sz w:val="28"/>
          <w:szCs w:val="28"/>
        </w:rPr>
        <w:t xml:space="preserve">. W sytuacji, gdy </w:t>
      </w:r>
      <w:r w:rsidR="005444A4">
        <w:rPr>
          <w:rFonts w:ascii="Times New Roman" w:hAnsi="Times New Roman" w:cs="Times New Roman"/>
          <w:sz w:val="28"/>
          <w:szCs w:val="28"/>
        </w:rPr>
        <w:t xml:space="preserve">w skład tego ciała wejdą osoby niespełniające tych wymagań, z powodu </w:t>
      </w:r>
      <w:r w:rsidR="00E30B3B">
        <w:rPr>
          <w:rFonts w:ascii="Times New Roman" w:hAnsi="Times New Roman" w:cs="Times New Roman"/>
          <w:sz w:val="28"/>
          <w:szCs w:val="28"/>
        </w:rPr>
        <w:t>błędów w</w:t>
      </w:r>
      <w:r w:rsidR="005444A4">
        <w:rPr>
          <w:rFonts w:ascii="Times New Roman" w:hAnsi="Times New Roman" w:cs="Times New Roman"/>
          <w:sz w:val="28"/>
          <w:szCs w:val="28"/>
        </w:rPr>
        <w:t xml:space="preserve"> procedur</w:t>
      </w:r>
      <w:r w:rsidR="00E30B3B">
        <w:rPr>
          <w:rFonts w:ascii="Times New Roman" w:hAnsi="Times New Roman" w:cs="Times New Roman"/>
          <w:sz w:val="28"/>
          <w:szCs w:val="28"/>
        </w:rPr>
        <w:t>ze</w:t>
      </w:r>
      <w:r w:rsidR="005444A4">
        <w:rPr>
          <w:rFonts w:ascii="Times New Roman" w:hAnsi="Times New Roman" w:cs="Times New Roman"/>
          <w:sz w:val="28"/>
          <w:szCs w:val="28"/>
        </w:rPr>
        <w:t xml:space="preserve"> ich wyboru,</w:t>
      </w:r>
      <w:r w:rsidR="009E0249">
        <w:rPr>
          <w:rFonts w:ascii="Times New Roman" w:hAnsi="Times New Roman" w:cs="Times New Roman"/>
          <w:sz w:val="28"/>
          <w:szCs w:val="28"/>
        </w:rPr>
        <w:t xml:space="preserve"> to stojąc na stanowisku, że mamy tu do czynienia z czynnościami konwencjonalnymi, a TK jest konstruktem</w:t>
      </w:r>
      <w:r w:rsidR="005007B0">
        <w:rPr>
          <w:rFonts w:ascii="Times New Roman" w:hAnsi="Times New Roman" w:cs="Times New Roman"/>
          <w:sz w:val="28"/>
          <w:szCs w:val="28"/>
        </w:rPr>
        <w:t xml:space="preserve"> w ten sposób powstałym</w:t>
      </w:r>
      <w:r w:rsidR="009E0249">
        <w:rPr>
          <w:rFonts w:ascii="Times New Roman" w:hAnsi="Times New Roman" w:cs="Times New Roman"/>
          <w:sz w:val="28"/>
          <w:szCs w:val="28"/>
        </w:rPr>
        <w:t>, należałoby przyjąć, ż</w:t>
      </w:r>
      <w:r w:rsidR="005007B0">
        <w:rPr>
          <w:rFonts w:ascii="Times New Roman" w:hAnsi="Times New Roman" w:cs="Times New Roman"/>
          <w:sz w:val="28"/>
          <w:szCs w:val="28"/>
        </w:rPr>
        <w:t>e</w:t>
      </w:r>
      <w:r w:rsidR="00A5020E">
        <w:rPr>
          <w:rFonts w:ascii="Times New Roman" w:hAnsi="Times New Roman" w:cs="Times New Roman"/>
          <w:sz w:val="28"/>
          <w:szCs w:val="28"/>
        </w:rPr>
        <w:t xml:space="preserve"> to </w:t>
      </w:r>
      <w:r w:rsidR="00B02669">
        <w:rPr>
          <w:rFonts w:ascii="Times New Roman" w:hAnsi="Times New Roman" w:cs="Times New Roman"/>
          <w:sz w:val="28"/>
          <w:szCs w:val="28"/>
        </w:rPr>
        <w:t xml:space="preserve">po prostu </w:t>
      </w:r>
      <w:r w:rsidR="00A5020E">
        <w:rPr>
          <w:rFonts w:ascii="Times New Roman" w:hAnsi="Times New Roman" w:cs="Times New Roman"/>
          <w:sz w:val="28"/>
          <w:szCs w:val="28"/>
        </w:rPr>
        <w:t>nie jest Trybunał Konstytucyjny i</w:t>
      </w:r>
      <w:r w:rsidR="005007B0">
        <w:rPr>
          <w:rFonts w:ascii="Times New Roman" w:hAnsi="Times New Roman" w:cs="Times New Roman"/>
          <w:sz w:val="28"/>
          <w:szCs w:val="28"/>
        </w:rPr>
        <w:t xml:space="preserve"> że jego akty</w:t>
      </w:r>
      <w:r w:rsidR="00B02669">
        <w:rPr>
          <w:rFonts w:ascii="Times New Roman" w:hAnsi="Times New Roman" w:cs="Times New Roman"/>
          <w:sz w:val="28"/>
          <w:szCs w:val="28"/>
        </w:rPr>
        <w:t xml:space="preserve"> nie są orzeczeniami TK.</w:t>
      </w:r>
      <w:r w:rsidR="00AB49F4">
        <w:rPr>
          <w:rFonts w:ascii="Times New Roman" w:hAnsi="Times New Roman" w:cs="Times New Roman"/>
          <w:sz w:val="28"/>
          <w:szCs w:val="28"/>
        </w:rPr>
        <w:t xml:space="preserve"> </w:t>
      </w:r>
      <w:r w:rsidR="00A124E1">
        <w:rPr>
          <w:rFonts w:ascii="Times New Roman" w:hAnsi="Times New Roman" w:cs="Times New Roman"/>
          <w:sz w:val="28"/>
          <w:szCs w:val="28"/>
        </w:rPr>
        <w:t xml:space="preserve">Przy takim radykalnym </w:t>
      </w:r>
      <w:r w:rsidR="008605AE">
        <w:rPr>
          <w:rFonts w:ascii="Times New Roman" w:hAnsi="Times New Roman" w:cs="Times New Roman"/>
          <w:sz w:val="28"/>
          <w:szCs w:val="28"/>
        </w:rPr>
        <w:t>ujęciu</w:t>
      </w:r>
      <w:r w:rsidR="003958BD">
        <w:rPr>
          <w:rFonts w:ascii="Times New Roman" w:hAnsi="Times New Roman" w:cs="Times New Roman"/>
          <w:sz w:val="28"/>
          <w:szCs w:val="28"/>
        </w:rPr>
        <w:t xml:space="preserve"> problem znika, bowiem </w:t>
      </w:r>
      <w:r w:rsidR="00CF43AB">
        <w:rPr>
          <w:rFonts w:ascii="Times New Roman" w:hAnsi="Times New Roman" w:cs="Times New Roman"/>
          <w:sz w:val="28"/>
          <w:szCs w:val="28"/>
        </w:rPr>
        <w:t>należałoby powiedzieć, że</w:t>
      </w:r>
      <w:r w:rsidR="003958BD">
        <w:rPr>
          <w:rFonts w:ascii="Times New Roman" w:hAnsi="Times New Roman" w:cs="Times New Roman"/>
          <w:sz w:val="28"/>
          <w:szCs w:val="28"/>
        </w:rPr>
        <w:t xml:space="preserve"> wszystk</w:t>
      </w:r>
      <w:r w:rsidR="00CF43AB">
        <w:rPr>
          <w:rFonts w:ascii="Times New Roman" w:hAnsi="Times New Roman" w:cs="Times New Roman"/>
          <w:sz w:val="28"/>
          <w:szCs w:val="28"/>
        </w:rPr>
        <w:t xml:space="preserve">o, co zrobił ten </w:t>
      </w:r>
      <w:r w:rsidR="00923326">
        <w:rPr>
          <w:rFonts w:ascii="Times New Roman" w:hAnsi="Times New Roman" w:cs="Times New Roman"/>
          <w:sz w:val="28"/>
          <w:szCs w:val="28"/>
        </w:rPr>
        <w:t xml:space="preserve">pozorny </w:t>
      </w:r>
      <w:r w:rsidR="00CF43AB">
        <w:rPr>
          <w:rFonts w:ascii="Times New Roman" w:hAnsi="Times New Roman" w:cs="Times New Roman"/>
          <w:sz w:val="28"/>
          <w:szCs w:val="28"/>
        </w:rPr>
        <w:t xml:space="preserve">TK </w:t>
      </w:r>
      <w:r w:rsidR="0055580C">
        <w:rPr>
          <w:rFonts w:ascii="Times New Roman" w:hAnsi="Times New Roman" w:cs="Times New Roman"/>
          <w:sz w:val="28"/>
          <w:szCs w:val="28"/>
        </w:rPr>
        <w:t>nie ma takiego charakteru, jaki wynika z Konstytucji i ustawy</w:t>
      </w:r>
      <w:r w:rsidR="003958BD">
        <w:rPr>
          <w:rFonts w:ascii="Times New Roman" w:hAnsi="Times New Roman" w:cs="Times New Roman"/>
          <w:sz w:val="28"/>
          <w:szCs w:val="28"/>
        </w:rPr>
        <w:t xml:space="preserve">. Ale </w:t>
      </w:r>
      <w:r w:rsidR="0055580C">
        <w:rPr>
          <w:rFonts w:ascii="Times New Roman" w:hAnsi="Times New Roman" w:cs="Times New Roman"/>
          <w:sz w:val="28"/>
          <w:szCs w:val="28"/>
        </w:rPr>
        <w:t xml:space="preserve">oczywiście </w:t>
      </w:r>
      <w:r w:rsidR="003958BD">
        <w:rPr>
          <w:rFonts w:ascii="Times New Roman" w:hAnsi="Times New Roman" w:cs="Times New Roman"/>
          <w:sz w:val="28"/>
          <w:szCs w:val="28"/>
        </w:rPr>
        <w:t xml:space="preserve">takie podejście jest </w:t>
      </w:r>
      <w:r w:rsidR="007B1FAF">
        <w:rPr>
          <w:rFonts w:ascii="Times New Roman" w:hAnsi="Times New Roman" w:cs="Times New Roman"/>
          <w:sz w:val="28"/>
          <w:szCs w:val="28"/>
        </w:rPr>
        <w:t>niep</w:t>
      </w:r>
      <w:r w:rsidR="003958BD">
        <w:rPr>
          <w:rFonts w:ascii="Times New Roman" w:hAnsi="Times New Roman" w:cs="Times New Roman"/>
          <w:sz w:val="28"/>
          <w:szCs w:val="28"/>
        </w:rPr>
        <w:t xml:space="preserve">raktyczne i </w:t>
      </w:r>
      <w:r w:rsidR="00BA2204">
        <w:rPr>
          <w:rFonts w:ascii="Times New Roman" w:hAnsi="Times New Roman" w:cs="Times New Roman"/>
          <w:sz w:val="28"/>
          <w:szCs w:val="28"/>
        </w:rPr>
        <w:t xml:space="preserve">dlatego </w:t>
      </w:r>
      <w:r w:rsidR="003958BD">
        <w:rPr>
          <w:rFonts w:ascii="Times New Roman" w:hAnsi="Times New Roman" w:cs="Times New Roman"/>
          <w:sz w:val="28"/>
          <w:szCs w:val="28"/>
        </w:rPr>
        <w:t xml:space="preserve">przyjmuje się pewną </w:t>
      </w:r>
      <w:r w:rsidR="00BA2204">
        <w:rPr>
          <w:rFonts w:ascii="Times New Roman" w:hAnsi="Times New Roman" w:cs="Times New Roman"/>
          <w:sz w:val="28"/>
          <w:szCs w:val="28"/>
        </w:rPr>
        <w:t>koncepcję</w:t>
      </w:r>
      <w:r w:rsidR="00F14E25">
        <w:rPr>
          <w:rFonts w:ascii="Times New Roman" w:hAnsi="Times New Roman" w:cs="Times New Roman"/>
          <w:sz w:val="28"/>
          <w:szCs w:val="28"/>
        </w:rPr>
        <w:t xml:space="preserve"> </w:t>
      </w:r>
      <w:r w:rsidR="003958BD">
        <w:rPr>
          <w:rFonts w:ascii="Times New Roman" w:hAnsi="Times New Roman" w:cs="Times New Roman"/>
          <w:sz w:val="28"/>
          <w:szCs w:val="28"/>
        </w:rPr>
        <w:t>gradacj</w:t>
      </w:r>
      <w:r w:rsidR="00F14E25">
        <w:rPr>
          <w:rFonts w:ascii="Times New Roman" w:hAnsi="Times New Roman" w:cs="Times New Roman"/>
          <w:sz w:val="28"/>
          <w:szCs w:val="28"/>
        </w:rPr>
        <w:t>i</w:t>
      </w:r>
      <w:r w:rsidR="003958BD">
        <w:rPr>
          <w:rFonts w:ascii="Times New Roman" w:hAnsi="Times New Roman" w:cs="Times New Roman"/>
          <w:sz w:val="28"/>
          <w:szCs w:val="28"/>
        </w:rPr>
        <w:t xml:space="preserve"> wad</w:t>
      </w:r>
      <w:r w:rsidR="007B1FAF">
        <w:rPr>
          <w:rFonts w:ascii="Times New Roman" w:hAnsi="Times New Roman" w:cs="Times New Roman"/>
          <w:sz w:val="28"/>
          <w:szCs w:val="28"/>
        </w:rPr>
        <w:t xml:space="preserve"> </w:t>
      </w:r>
      <w:r w:rsidR="008178FC">
        <w:rPr>
          <w:rFonts w:ascii="Times New Roman" w:hAnsi="Times New Roman" w:cs="Times New Roman"/>
          <w:sz w:val="28"/>
          <w:szCs w:val="28"/>
        </w:rPr>
        <w:t xml:space="preserve">czynności konwencjonalnych – w tym przypadku </w:t>
      </w:r>
      <w:r w:rsidR="008C17AA">
        <w:rPr>
          <w:rFonts w:ascii="Times New Roman" w:hAnsi="Times New Roman" w:cs="Times New Roman"/>
          <w:sz w:val="28"/>
          <w:szCs w:val="28"/>
        </w:rPr>
        <w:t xml:space="preserve">jakichś </w:t>
      </w:r>
      <w:r w:rsidR="007B1FAF">
        <w:rPr>
          <w:rFonts w:ascii="Times New Roman" w:hAnsi="Times New Roman" w:cs="Times New Roman"/>
          <w:sz w:val="28"/>
          <w:szCs w:val="28"/>
        </w:rPr>
        <w:t>orzecze</w:t>
      </w:r>
      <w:r w:rsidR="00493060">
        <w:rPr>
          <w:rFonts w:ascii="Times New Roman" w:hAnsi="Times New Roman" w:cs="Times New Roman"/>
          <w:sz w:val="28"/>
          <w:szCs w:val="28"/>
        </w:rPr>
        <w:t>ń</w:t>
      </w:r>
      <w:r w:rsidR="007B1FAF">
        <w:rPr>
          <w:rFonts w:ascii="Times New Roman" w:hAnsi="Times New Roman" w:cs="Times New Roman"/>
          <w:sz w:val="28"/>
          <w:szCs w:val="28"/>
        </w:rPr>
        <w:t xml:space="preserve"> </w:t>
      </w:r>
      <w:r w:rsidR="00BA2204">
        <w:rPr>
          <w:rFonts w:ascii="Times New Roman" w:hAnsi="Times New Roman" w:cs="Times New Roman"/>
          <w:sz w:val="28"/>
          <w:szCs w:val="28"/>
        </w:rPr>
        <w:t xml:space="preserve">tzw. </w:t>
      </w:r>
      <w:r w:rsidR="007B1FAF">
        <w:rPr>
          <w:rFonts w:ascii="Times New Roman" w:hAnsi="Times New Roman" w:cs="Times New Roman"/>
          <w:sz w:val="28"/>
          <w:szCs w:val="28"/>
        </w:rPr>
        <w:t>TK</w:t>
      </w:r>
      <w:r w:rsidR="00F14E25">
        <w:rPr>
          <w:rFonts w:ascii="Times New Roman" w:hAnsi="Times New Roman" w:cs="Times New Roman"/>
          <w:sz w:val="28"/>
          <w:szCs w:val="28"/>
        </w:rPr>
        <w:t xml:space="preserve">, przypominającą </w:t>
      </w:r>
      <w:r w:rsidR="00D91FE3">
        <w:rPr>
          <w:rFonts w:ascii="Times New Roman" w:hAnsi="Times New Roman" w:cs="Times New Roman"/>
          <w:sz w:val="28"/>
          <w:szCs w:val="28"/>
        </w:rPr>
        <w:t xml:space="preserve">znane od stuleci </w:t>
      </w:r>
      <w:r w:rsidR="003A03B9">
        <w:rPr>
          <w:rFonts w:ascii="Times New Roman" w:hAnsi="Times New Roman" w:cs="Times New Roman"/>
          <w:sz w:val="28"/>
          <w:szCs w:val="28"/>
        </w:rPr>
        <w:t xml:space="preserve">dogmatyczne </w:t>
      </w:r>
      <w:r w:rsidR="00F14E25">
        <w:rPr>
          <w:rFonts w:ascii="Times New Roman" w:hAnsi="Times New Roman" w:cs="Times New Roman"/>
          <w:sz w:val="28"/>
          <w:szCs w:val="28"/>
        </w:rPr>
        <w:t>koncepcje wad czynności prawnych czy wad decyzji administracyjnych.</w:t>
      </w:r>
      <w:r w:rsidR="00865900">
        <w:rPr>
          <w:rFonts w:ascii="Times New Roman" w:hAnsi="Times New Roman" w:cs="Times New Roman"/>
          <w:sz w:val="28"/>
          <w:szCs w:val="28"/>
        </w:rPr>
        <w:t xml:space="preserve"> Dlatego w projekcie nie przyjmuje się takiego skrajnego podejścia</w:t>
      </w:r>
      <w:r w:rsidR="00CA3FD8">
        <w:rPr>
          <w:rFonts w:ascii="Times New Roman" w:hAnsi="Times New Roman" w:cs="Times New Roman"/>
          <w:sz w:val="28"/>
          <w:szCs w:val="28"/>
        </w:rPr>
        <w:t xml:space="preserve">, że wszystkie takie </w:t>
      </w:r>
      <w:r w:rsidR="00390C13">
        <w:rPr>
          <w:rFonts w:ascii="Times New Roman" w:hAnsi="Times New Roman" w:cs="Times New Roman"/>
          <w:sz w:val="28"/>
          <w:szCs w:val="28"/>
        </w:rPr>
        <w:t>czynności</w:t>
      </w:r>
      <w:r w:rsidR="00CA3FD8">
        <w:rPr>
          <w:rFonts w:ascii="Times New Roman" w:hAnsi="Times New Roman" w:cs="Times New Roman"/>
          <w:sz w:val="28"/>
          <w:szCs w:val="28"/>
        </w:rPr>
        <w:t xml:space="preserve"> </w:t>
      </w:r>
      <w:r w:rsidR="002C3D2C">
        <w:rPr>
          <w:rFonts w:ascii="Times New Roman" w:hAnsi="Times New Roman" w:cs="Times New Roman"/>
          <w:sz w:val="28"/>
          <w:szCs w:val="28"/>
        </w:rPr>
        <w:t>wadliwie skonstruowanego</w:t>
      </w:r>
      <w:r w:rsidR="006262DC">
        <w:rPr>
          <w:rFonts w:ascii="Times New Roman" w:hAnsi="Times New Roman" w:cs="Times New Roman"/>
          <w:sz w:val="28"/>
          <w:szCs w:val="28"/>
        </w:rPr>
        <w:t xml:space="preserve"> TK nie mają waloru prawnego</w:t>
      </w:r>
      <w:r w:rsidR="00865900">
        <w:rPr>
          <w:rFonts w:ascii="Times New Roman" w:hAnsi="Times New Roman" w:cs="Times New Roman"/>
          <w:sz w:val="28"/>
          <w:szCs w:val="28"/>
        </w:rPr>
        <w:t>.</w:t>
      </w:r>
      <w:r w:rsidR="00192618">
        <w:rPr>
          <w:rFonts w:ascii="Times New Roman" w:hAnsi="Times New Roman" w:cs="Times New Roman"/>
          <w:sz w:val="28"/>
          <w:szCs w:val="28"/>
        </w:rPr>
        <w:t xml:space="preserve"> </w:t>
      </w:r>
      <w:r w:rsidR="009A5E77">
        <w:rPr>
          <w:rFonts w:ascii="Times New Roman" w:hAnsi="Times New Roman" w:cs="Times New Roman"/>
          <w:sz w:val="28"/>
          <w:szCs w:val="28"/>
        </w:rPr>
        <w:t xml:space="preserve">Biernat dalej zauważył, że </w:t>
      </w:r>
      <w:r w:rsidR="00523835">
        <w:rPr>
          <w:rFonts w:ascii="Times New Roman" w:hAnsi="Times New Roman" w:cs="Times New Roman"/>
          <w:sz w:val="28"/>
          <w:szCs w:val="28"/>
        </w:rPr>
        <w:t>takie samo</w:t>
      </w:r>
      <w:r w:rsidR="009A5E77">
        <w:rPr>
          <w:rFonts w:ascii="Times New Roman" w:hAnsi="Times New Roman" w:cs="Times New Roman"/>
          <w:sz w:val="28"/>
          <w:szCs w:val="28"/>
        </w:rPr>
        <w:t xml:space="preserve"> </w:t>
      </w:r>
      <w:r w:rsidR="002C3D2C">
        <w:rPr>
          <w:rFonts w:ascii="Times New Roman" w:hAnsi="Times New Roman" w:cs="Times New Roman"/>
          <w:sz w:val="28"/>
          <w:szCs w:val="28"/>
        </w:rPr>
        <w:t>zagadnienie</w:t>
      </w:r>
      <w:r w:rsidR="009A5E77">
        <w:rPr>
          <w:rFonts w:ascii="Times New Roman" w:hAnsi="Times New Roman" w:cs="Times New Roman"/>
          <w:sz w:val="28"/>
          <w:szCs w:val="28"/>
        </w:rPr>
        <w:t xml:space="preserve"> jest dyskutowane </w:t>
      </w:r>
      <w:r w:rsidR="00A04334">
        <w:rPr>
          <w:rFonts w:ascii="Times New Roman" w:hAnsi="Times New Roman" w:cs="Times New Roman"/>
          <w:sz w:val="28"/>
          <w:szCs w:val="28"/>
        </w:rPr>
        <w:t xml:space="preserve">przy okazji </w:t>
      </w:r>
      <w:r w:rsidR="009A5E77">
        <w:rPr>
          <w:rFonts w:ascii="Times New Roman" w:hAnsi="Times New Roman" w:cs="Times New Roman"/>
          <w:sz w:val="28"/>
          <w:szCs w:val="28"/>
        </w:rPr>
        <w:t>projekt</w:t>
      </w:r>
      <w:r w:rsidR="00A04334">
        <w:rPr>
          <w:rFonts w:ascii="Times New Roman" w:hAnsi="Times New Roman" w:cs="Times New Roman"/>
          <w:sz w:val="28"/>
          <w:szCs w:val="28"/>
        </w:rPr>
        <w:t>ów</w:t>
      </w:r>
      <w:r w:rsidR="009A5E77">
        <w:rPr>
          <w:rFonts w:ascii="Times New Roman" w:hAnsi="Times New Roman" w:cs="Times New Roman"/>
          <w:sz w:val="28"/>
          <w:szCs w:val="28"/>
        </w:rPr>
        <w:t xml:space="preserve"> ustaw dotyczących orzecznictwa sądowego.</w:t>
      </w:r>
      <w:r w:rsidR="005007B0">
        <w:rPr>
          <w:rFonts w:ascii="Times New Roman" w:hAnsi="Times New Roman" w:cs="Times New Roman"/>
          <w:sz w:val="28"/>
          <w:szCs w:val="28"/>
        </w:rPr>
        <w:t xml:space="preserve"> </w:t>
      </w:r>
      <w:r w:rsidR="002C3D2C">
        <w:rPr>
          <w:rFonts w:ascii="Times New Roman" w:hAnsi="Times New Roman" w:cs="Times New Roman"/>
          <w:sz w:val="28"/>
          <w:szCs w:val="28"/>
        </w:rPr>
        <w:t xml:space="preserve">W senackim </w:t>
      </w:r>
      <w:r w:rsidR="00021D7B">
        <w:rPr>
          <w:rFonts w:ascii="Times New Roman" w:hAnsi="Times New Roman" w:cs="Times New Roman"/>
          <w:sz w:val="28"/>
          <w:szCs w:val="28"/>
        </w:rPr>
        <w:t xml:space="preserve">projekcie ustawy o zmianie ustaw o KRS i SN </w:t>
      </w:r>
      <w:r w:rsidR="00F31BC6">
        <w:rPr>
          <w:rFonts w:ascii="Times New Roman" w:hAnsi="Times New Roman" w:cs="Times New Roman"/>
          <w:sz w:val="28"/>
          <w:szCs w:val="28"/>
        </w:rPr>
        <w:t xml:space="preserve">i in. </w:t>
      </w:r>
      <w:r w:rsidR="002C3D2C">
        <w:rPr>
          <w:rFonts w:ascii="Times New Roman" w:hAnsi="Times New Roman" w:cs="Times New Roman"/>
          <w:sz w:val="28"/>
          <w:szCs w:val="28"/>
        </w:rPr>
        <w:t xml:space="preserve">przyjmuje się (w art. 12), </w:t>
      </w:r>
      <w:r w:rsidR="00CE3A7C">
        <w:rPr>
          <w:rFonts w:ascii="Times New Roman" w:hAnsi="Times New Roman" w:cs="Times New Roman"/>
          <w:sz w:val="28"/>
          <w:szCs w:val="28"/>
        </w:rPr>
        <w:t>że orzeczenia tzw. neo-sędziów</w:t>
      </w:r>
      <w:r w:rsidR="00A5020E">
        <w:rPr>
          <w:rFonts w:ascii="Times New Roman" w:hAnsi="Times New Roman" w:cs="Times New Roman"/>
          <w:sz w:val="28"/>
          <w:szCs w:val="28"/>
        </w:rPr>
        <w:t xml:space="preserve"> </w:t>
      </w:r>
      <w:r w:rsidR="00CE3A7C">
        <w:rPr>
          <w:rFonts w:ascii="Times New Roman" w:hAnsi="Times New Roman" w:cs="Times New Roman"/>
          <w:sz w:val="28"/>
          <w:szCs w:val="28"/>
        </w:rPr>
        <w:t xml:space="preserve">pozostają w mocy, ale mogą być </w:t>
      </w:r>
      <w:r w:rsidR="00192618">
        <w:rPr>
          <w:rFonts w:ascii="Times New Roman" w:hAnsi="Times New Roman" w:cs="Times New Roman"/>
          <w:sz w:val="28"/>
          <w:szCs w:val="28"/>
        </w:rPr>
        <w:t>zakwestionowane</w:t>
      </w:r>
      <w:r w:rsidR="00935300">
        <w:rPr>
          <w:rFonts w:ascii="Times New Roman" w:hAnsi="Times New Roman" w:cs="Times New Roman"/>
          <w:sz w:val="28"/>
          <w:szCs w:val="28"/>
        </w:rPr>
        <w:t xml:space="preserve"> w odpowiednich procedurach</w:t>
      </w:r>
      <w:r w:rsidR="00192618">
        <w:rPr>
          <w:rFonts w:ascii="Times New Roman" w:hAnsi="Times New Roman" w:cs="Times New Roman"/>
          <w:sz w:val="28"/>
          <w:szCs w:val="28"/>
        </w:rPr>
        <w:t>.</w:t>
      </w:r>
      <w:r w:rsidR="009E02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3E0B80" w14:textId="77777777" w:rsidR="00FF691E" w:rsidRDefault="00192618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drugiej</w:t>
      </w:r>
      <w:r w:rsidR="000D64A8">
        <w:rPr>
          <w:rFonts w:ascii="Times New Roman" w:hAnsi="Times New Roman" w:cs="Times New Roman"/>
          <w:sz w:val="28"/>
          <w:szCs w:val="28"/>
        </w:rPr>
        <w:t xml:space="preserve"> części wystąpienia </w:t>
      </w:r>
      <w:r w:rsidR="00472C39">
        <w:rPr>
          <w:rFonts w:ascii="Times New Roman" w:hAnsi="Times New Roman" w:cs="Times New Roman"/>
          <w:sz w:val="28"/>
          <w:szCs w:val="28"/>
        </w:rPr>
        <w:t xml:space="preserve">Biernata </w:t>
      </w:r>
      <w:r w:rsidR="000D64A8">
        <w:rPr>
          <w:rFonts w:ascii="Times New Roman" w:hAnsi="Times New Roman" w:cs="Times New Roman"/>
          <w:sz w:val="28"/>
          <w:szCs w:val="28"/>
        </w:rPr>
        <w:t xml:space="preserve">wyraził pozytywną ocenę </w:t>
      </w:r>
      <w:r w:rsidR="000F51EF">
        <w:rPr>
          <w:rFonts w:ascii="Times New Roman" w:hAnsi="Times New Roman" w:cs="Times New Roman"/>
          <w:sz w:val="28"/>
          <w:szCs w:val="28"/>
        </w:rPr>
        <w:t xml:space="preserve">analizowanego </w:t>
      </w:r>
      <w:r w:rsidR="000D64A8">
        <w:rPr>
          <w:rFonts w:ascii="Times New Roman" w:hAnsi="Times New Roman" w:cs="Times New Roman"/>
          <w:sz w:val="28"/>
          <w:szCs w:val="28"/>
        </w:rPr>
        <w:t>projektu</w:t>
      </w:r>
      <w:r w:rsidR="000F51EF">
        <w:rPr>
          <w:rFonts w:ascii="Times New Roman" w:hAnsi="Times New Roman" w:cs="Times New Roman"/>
          <w:sz w:val="28"/>
          <w:szCs w:val="28"/>
        </w:rPr>
        <w:t xml:space="preserve"> ustawy, zwrócił jedn</w:t>
      </w:r>
      <w:r w:rsidR="00BE17A8">
        <w:rPr>
          <w:rFonts w:ascii="Times New Roman" w:hAnsi="Times New Roman" w:cs="Times New Roman"/>
          <w:sz w:val="28"/>
          <w:szCs w:val="28"/>
        </w:rPr>
        <w:t>ak</w:t>
      </w:r>
      <w:r w:rsidR="000F51EF">
        <w:rPr>
          <w:rFonts w:ascii="Times New Roman" w:hAnsi="Times New Roman" w:cs="Times New Roman"/>
          <w:sz w:val="28"/>
          <w:szCs w:val="28"/>
        </w:rPr>
        <w:t xml:space="preserve"> uwagę na pewne problemy</w:t>
      </w:r>
      <w:r w:rsidR="00BE17A8">
        <w:rPr>
          <w:rFonts w:ascii="Times New Roman" w:hAnsi="Times New Roman" w:cs="Times New Roman"/>
          <w:sz w:val="28"/>
          <w:szCs w:val="28"/>
        </w:rPr>
        <w:t xml:space="preserve">, z których </w:t>
      </w:r>
      <w:r w:rsidR="00C637B4">
        <w:rPr>
          <w:rFonts w:ascii="Times New Roman" w:hAnsi="Times New Roman" w:cs="Times New Roman"/>
          <w:sz w:val="28"/>
          <w:szCs w:val="28"/>
        </w:rPr>
        <w:t>– być może – twórcy projektu nie zdawali sobie sprawy.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399">
        <w:rPr>
          <w:rFonts w:ascii="Times New Roman" w:hAnsi="Times New Roman" w:cs="Times New Roman"/>
          <w:sz w:val="28"/>
          <w:szCs w:val="28"/>
        </w:rPr>
        <w:t>Wskazał, że najważniejszy a</w:t>
      </w:r>
      <w:r w:rsidR="003F2068">
        <w:rPr>
          <w:rFonts w:ascii="Times New Roman" w:hAnsi="Times New Roman" w:cs="Times New Roman"/>
          <w:sz w:val="28"/>
          <w:szCs w:val="28"/>
        </w:rPr>
        <w:t>rt. 7 dotyczy wyroków or</w:t>
      </w:r>
      <w:r w:rsidR="00D24C5A">
        <w:rPr>
          <w:rFonts w:ascii="Times New Roman" w:hAnsi="Times New Roman" w:cs="Times New Roman"/>
          <w:sz w:val="28"/>
          <w:szCs w:val="28"/>
        </w:rPr>
        <w:t xml:space="preserve">az </w:t>
      </w:r>
      <w:r w:rsidR="003F2068">
        <w:rPr>
          <w:rFonts w:ascii="Times New Roman" w:hAnsi="Times New Roman" w:cs="Times New Roman"/>
          <w:sz w:val="28"/>
          <w:szCs w:val="28"/>
        </w:rPr>
        <w:t>postanowień rozstrzygających spory kompetencyjne</w:t>
      </w:r>
      <w:r w:rsidR="002969A2">
        <w:rPr>
          <w:rFonts w:ascii="Times New Roman" w:hAnsi="Times New Roman" w:cs="Times New Roman"/>
          <w:sz w:val="28"/>
          <w:szCs w:val="28"/>
        </w:rPr>
        <w:t xml:space="preserve">, które – jeśli zostały wydane z udziałem </w:t>
      </w:r>
      <w:r w:rsidR="000B1B2A">
        <w:rPr>
          <w:rFonts w:ascii="Times New Roman" w:hAnsi="Times New Roman" w:cs="Times New Roman"/>
          <w:sz w:val="28"/>
          <w:szCs w:val="28"/>
        </w:rPr>
        <w:t xml:space="preserve">osób nieuprawnionych do orzekania – nie wywierają skutków prawnych przewidzianych w art. 190 </w:t>
      </w:r>
      <w:r w:rsidR="006509C2">
        <w:rPr>
          <w:rFonts w:ascii="Times New Roman" w:hAnsi="Times New Roman" w:cs="Times New Roman"/>
          <w:sz w:val="28"/>
          <w:szCs w:val="28"/>
        </w:rPr>
        <w:t xml:space="preserve">ust 1 i ust. 3 </w:t>
      </w:r>
      <w:r w:rsidR="000B1B2A">
        <w:rPr>
          <w:rFonts w:ascii="Times New Roman" w:hAnsi="Times New Roman" w:cs="Times New Roman"/>
          <w:sz w:val="28"/>
          <w:szCs w:val="28"/>
        </w:rPr>
        <w:t>Konstytucji.</w:t>
      </w:r>
      <w:r w:rsidR="00BF55E9">
        <w:rPr>
          <w:rFonts w:ascii="Times New Roman" w:hAnsi="Times New Roman" w:cs="Times New Roman"/>
          <w:sz w:val="28"/>
          <w:szCs w:val="28"/>
        </w:rPr>
        <w:t xml:space="preserve"> </w:t>
      </w:r>
      <w:r w:rsidR="00AA60B1">
        <w:rPr>
          <w:rFonts w:ascii="Times New Roman" w:hAnsi="Times New Roman" w:cs="Times New Roman"/>
          <w:sz w:val="28"/>
          <w:szCs w:val="28"/>
        </w:rPr>
        <w:t xml:space="preserve">Uznał, że kwestia, czy są to wyroki </w:t>
      </w:r>
      <w:r w:rsidR="0086595B">
        <w:rPr>
          <w:rFonts w:ascii="Times New Roman" w:hAnsi="Times New Roman" w:cs="Times New Roman"/>
          <w:sz w:val="28"/>
          <w:szCs w:val="28"/>
        </w:rPr>
        <w:t>nieważne czy nieistniejące, nie ma pierwszoplanowego znaczenia.</w:t>
      </w:r>
      <w:r w:rsidR="00CD1B41">
        <w:rPr>
          <w:rFonts w:ascii="Times New Roman" w:hAnsi="Times New Roman" w:cs="Times New Roman"/>
          <w:sz w:val="28"/>
          <w:szCs w:val="28"/>
        </w:rPr>
        <w:t xml:space="preserve"> Następnie Biernat zwrócił uwagę na ust. 4 tego artykułu, w którym </w:t>
      </w:r>
      <w:r w:rsidR="00454D32">
        <w:rPr>
          <w:rFonts w:ascii="Times New Roman" w:hAnsi="Times New Roman" w:cs="Times New Roman"/>
          <w:sz w:val="28"/>
          <w:szCs w:val="28"/>
        </w:rPr>
        <w:t xml:space="preserve">przyjęto rozwiązanie </w:t>
      </w:r>
      <w:r w:rsidR="00731C8B">
        <w:rPr>
          <w:rFonts w:ascii="Times New Roman" w:hAnsi="Times New Roman" w:cs="Times New Roman"/>
          <w:sz w:val="28"/>
          <w:szCs w:val="28"/>
        </w:rPr>
        <w:t xml:space="preserve">szalenie </w:t>
      </w:r>
      <w:r w:rsidR="00F36D91">
        <w:rPr>
          <w:rFonts w:ascii="Times New Roman" w:hAnsi="Times New Roman" w:cs="Times New Roman"/>
          <w:sz w:val="28"/>
          <w:szCs w:val="28"/>
        </w:rPr>
        <w:t xml:space="preserve">trudnego </w:t>
      </w:r>
      <w:r w:rsidR="00F130AA">
        <w:rPr>
          <w:rFonts w:ascii="Times New Roman" w:hAnsi="Times New Roman" w:cs="Times New Roman"/>
          <w:sz w:val="28"/>
          <w:szCs w:val="28"/>
        </w:rPr>
        <w:t>„</w:t>
      </w:r>
      <w:r w:rsidR="004969B6">
        <w:rPr>
          <w:rFonts w:ascii="Times New Roman" w:hAnsi="Times New Roman" w:cs="Times New Roman"/>
          <w:sz w:val="28"/>
          <w:szCs w:val="28"/>
        </w:rPr>
        <w:t>konfliktu</w:t>
      </w:r>
      <w:r w:rsidR="00F130AA">
        <w:rPr>
          <w:rFonts w:ascii="Times New Roman" w:hAnsi="Times New Roman" w:cs="Times New Roman"/>
          <w:sz w:val="28"/>
          <w:szCs w:val="28"/>
        </w:rPr>
        <w:t>”</w:t>
      </w:r>
      <w:r w:rsidR="004969B6">
        <w:rPr>
          <w:rFonts w:ascii="Times New Roman" w:hAnsi="Times New Roman" w:cs="Times New Roman"/>
          <w:sz w:val="28"/>
          <w:szCs w:val="28"/>
        </w:rPr>
        <w:t xml:space="preserve"> zachodzącego między </w:t>
      </w:r>
      <w:r w:rsidR="00EC35AD">
        <w:rPr>
          <w:rFonts w:ascii="Times New Roman" w:hAnsi="Times New Roman" w:cs="Times New Roman"/>
          <w:sz w:val="28"/>
          <w:szCs w:val="28"/>
        </w:rPr>
        <w:t>pozbawieniem skut</w:t>
      </w:r>
      <w:r w:rsidR="00F130AA">
        <w:rPr>
          <w:rFonts w:ascii="Times New Roman" w:hAnsi="Times New Roman" w:cs="Times New Roman"/>
          <w:sz w:val="28"/>
          <w:szCs w:val="28"/>
        </w:rPr>
        <w:t xml:space="preserve">eczności </w:t>
      </w:r>
      <w:r w:rsidR="00EC35AD">
        <w:rPr>
          <w:rFonts w:ascii="Times New Roman" w:hAnsi="Times New Roman" w:cs="Times New Roman"/>
          <w:sz w:val="28"/>
          <w:szCs w:val="28"/>
        </w:rPr>
        <w:t>tych wyroków</w:t>
      </w:r>
      <w:r w:rsidR="00B453B5">
        <w:rPr>
          <w:rFonts w:ascii="Times New Roman" w:hAnsi="Times New Roman" w:cs="Times New Roman"/>
          <w:sz w:val="28"/>
          <w:szCs w:val="28"/>
        </w:rPr>
        <w:t>,</w:t>
      </w:r>
      <w:r w:rsidR="00EC35AD">
        <w:rPr>
          <w:rFonts w:ascii="Times New Roman" w:hAnsi="Times New Roman" w:cs="Times New Roman"/>
          <w:sz w:val="28"/>
          <w:szCs w:val="28"/>
        </w:rPr>
        <w:t xml:space="preserve"> a poszanowaniem</w:t>
      </w:r>
      <w:r w:rsidR="00F130AA">
        <w:rPr>
          <w:rFonts w:ascii="Times New Roman" w:hAnsi="Times New Roman" w:cs="Times New Roman"/>
          <w:sz w:val="28"/>
          <w:szCs w:val="28"/>
        </w:rPr>
        <w:t xml:space="preserve"> praw nabytych przez jednostki działające w dobrej wierze</w:t>
      </w:r>
      <w:r w:rsidR="006D44CD">
        <w:rPr>
          <w:rFonts w:ascii="Times New Roman" w:hAnsi="Times New Roman" w:cs="Times New Roman"/>
          <w:sz w:val="28"/>
          <w:szCs w:val="28"/>
        </w:rPr>
        <w:t xml:space="preserve"> na podstawie orzeczeń sądowych lub decyzji administracyjnych</w:t>
      </w:r>
      <w:r w:rsidR="00F130AA">
        <w:rPr>
          <w:rFonts w:ascii="Times New Roman" w:hAnsi="Times New Roman" w:cs="Times New Roman"/>
          <w:sz w:val="28"/>
          <w:szCs w:val="28"/>
        </w:rPr>
        <w:t>.</w:t>
      </w:r>
      <w:r w:rsidR="00F62801">
        <w:rPr>
          <w:rFonts w:ascii="Times New Roman" w:hAnsi="Times New Roman" w:cs="Times New Roman"/>
          <w:sz w:val="28"/>
          <w:szCs w:val="28"/>
        </w:rPr>
        <w:t xml:space="preserve"> Biernat wyraził wątpliwość, czy twórcy projektu celowo </w:t>
      </w:r>
      <w:r w:rsidR="00FB74B9">
        <w:rPr>
          <w:rFonts w:ascii="Times New Roman" w:hAnsi="Times New Roman" w:cs="Times New Roman"/>
          <w:sz w:val="28"/>
          <w:szCs w:val="28"/>
        </w:rPr>
        <w:t xml:space="preserve">(czy niecelowo) </w:t>
      </w:r>
      <w:r w:rsidR="00F62801">
        <w:rPr>
          <w:rFonts w:ascii="Times New Roman" w:hAnsi="Times New Roman" w:cs="Times New Roman"/>
          <w:sz w:val="28"/>
          <w:szCs w:val="28"/>
        </w:rPr>
        <w:t xml:space="preserve">ograniczyli to rozwiązanie do </w:t>
      </w:r>
      <w:r w:rsidR="00A3296A">
        <w:rPr>
          <w:rFonts w:ascii="Times New Roman" w:hAnsi="Times New Roman" w:cs="Times New Roman"/>
          <w:sz w:val="28"/>
          <w:szCs w:val="28"/>
        </w:rPr>
        <w:t>orzeczeń</w:t>
      </w:r>
      <w:r w:rsidR="00F62801">
        <w:rPr>
          <w:rFonts w:ascii="Times New Roman" w:hAnsi="Times New Roman" w:cs="Times New Roman"/>
          <w:sz w:val="28"/>
          <w:szCs w:val="28"/>
        </w:rPr>
        <w:t xml:space="preserve"> wydanych w trybie kontroli konkretnej</w:t>
      </w:r>
      <w:r w:rsidR="000F71AD">
        <w:rPr>
          <w:rFonts w:ascii="Times New Roman" w:hAnsi="Times New Roman" w:cs="Times New Roman"/>
          <w:sz w:val="28"/>
          <w:szCs w:val="28"/>
        </w:rPr>
        <w:t xml:space="preserve"> </w:t>
      </w:r>
      <w:r w:rsidR="00AC441B">
        <w:rPr>
          <w:rFonts w:ascii="Times New Roman" w:hAnsi="Times New Roman" w:cs="Times New Roman"/>
          <w:sz w:val="28"/>
          <w:szCs w:val="28"/>
        </w:rPr>
        <w:t>(</w:t>
      </w:r>
      <w:r w:rsidR="000F71AD">
        <w:rPr>
          <w:rFonts w:ascii="Times New Roman" w:hAnsi="Times New Roman" w:cs="Times New Roman"/>
          <w:sz w:val="28"/>
          <w:szCs w:val="28"/>
        </w:rPr>
        <w:t>wynikając</w:t>
      </w:r>
      <w:r w:rsidR="00A065E9">
        <w:rPr>
          <w:rFonts w:ascii="Times New Roman" w:hAnsi="Times New Roman" w:cs="Times New Roman"/>
          <w:sz w:val="28"/>
          <w:szCs w:val="28"/>
        </w:rPr>
        <w:t>ych</w:t>
      </w:r>
      <w:r w:rsidR="000F71AD">
        <w:rPr>
          <w:rFonts w:ascii="Times New Roman" w:hAnsi="Times New Roman" w:cs="Times New Roman"/>
          <w:sz w:val="28"/>
          <w:szCs w:val="28"/>
        </w:rPr>
        <w:t xml:space="preserve"> z pytania prawnego lub skargi konstytucyjnej),</w:t>
      </w:r>
      <w:r w:rsidR="00FB74B9">
        <w:rPr>
          <w:rFonts w:ascii="Times New Roman" w:hAnsi="Times New Roman" w:cs="Times New Roman"/>
          <w:sz w:val="28"/>
          <w:szCs w:val="28"/>
        </w:rPr>
        <w:t xml:space="preserve"> a pominęli wyroki wydane w trybie kontroli abstrakcyjnej</w:t>
      </w:r>
      <w:r w:rsidR="002809D4">
        <w:rPr>
          <w:rFonts w:ascii="Times New Roman" w:hAnsi="Times New Roman" w:cs="Times New Roman"/>
          <w:sz w:val="28"/>
          <w:szCs w:val="28"/>
        </w:rPr>
        <w:t xml:space="preserve">, zwłaszcza w kontekście </w:t>
      </w:r>
      <w:r w:rsidR="00B50170">
        <w:rPr>
          <w:rFonts w:ascii="Times New Roman" w:hAnsi="Times New Roman" w:cs="Times New Roman"/>
          <w:sz w:val="28"/>
          <w:szCs w:val="28"/>
        </w:rPr>
        <w:t xml:space="preserve">treści </w:t>
      </w:r>
      <w:r w:rsidR="00C071EF">
        <w:rPr>
          <w:rFonts w:ascii="Times New Roman" w:hAnsi="Times New Roman" w:cs="Times New Roman"/>
          <w:sz w:val="28"/>
          <w:szCs w:val="28"/>
        </w:rPr>
        <w:t xml:space="preserve">art. 190 </w:t>
      </w:r>
      <w:r w:rsidR="002809D4">
        <w:rPr>
          <w:rFonts w:ascii="Times New Roman" w:hAnsi="Times New Roman" w:cs="Times New Roman"/>
          <w:sz w:val="28"/>
          <w:szCs w:val="28"/>
        </w:rPr>
        <w:t>ust. 4 Konstytucji.</w:t>
      </w:r>
      <w:r w:rsidR="003C7E00">
        <w:rPr>
          <w:rFonts w:ascii="Times New Roman" w:hAnsi="Times New Roman" w:cs="Times New Roman"/>
          <w:sz w:val="28"/>
          <w:szCs w:val="28"/>
        </w:rPr>
        <w:t xml:space="preserve"> W związku z tym Biernat sformułował postulat, by regulację </w:t>
      </w:r>
      <w:r w:rsidR="00116B9D">
        <w:rPr>
          <w:rFonts w:ascii="Times New Roman" w:hAnsi="Times New Roman" w:cs="Times New Roman"/>
          <w:sz w:val="28"/>
          <w:szCs w:val="28"/>
        </w:rPr>
        <w:t xml:space="preserve">art. 7 ust. 4 rozszerzyć </w:t>
      </w:r>
      <w:r w:rsidR="00D61B4B">
        <w:rPr>
          <w:rFonts w:ascii="Times New Roman" w:hAnsi="Times New Roman" w:cs="Times New Roman"/>
          <w:sz w:val="28"/>
          <w:szCs w:val="28"/>
        </w:rPr>
        <w:t>na wyroki wydane w trybie kontroli abstrakcyjnej</w:t>
      </w:r>
      <w:r w:rsidR="00B501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249A54" w14:textId="77777777" w:rsidR="008D303E" w:rsidRDefault="00FF691E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Natomiast za niezbyt jasną uznał Biernat regulację zawartą w </w:t>
      </w:r>
      <w:r w:rsidR="0098111A">
        <w:rPr>
          <w:rFonts w:ascii="Times New Roman" w:hAnsi="Times New Roman" w:cs="Times New Roman"/>
          <w:sz w:val="28"/>
          <w:szCs w:val="28"/>
        </w:rPr>
        <w:t xml:space="preserve">art. 7 </w:t>
      </w:r>
      <w:r>
        <w:rPr>
          <w:rFonts w:ascii="Times New Roman" w:hAnsi="Times New Roman" w:cs="Times New Roman"/>
          <w:sz w:val="28"/>
          <w:szCs w:val="28"/>
        </w:rPr>
        <w:t>ust. 3</w:t>
      </w:r>
      <w:r w:rsidR="0098111A">
        <w:rPr>
          <w:rFonts w:ascii="Times New Roman" w:hAnsi="Times New Roman" w:cs="Times New Roman"/>
          <w:sz w:val="28"/>
          <w:szCs w:val="28"/>
        </w:rPr>
        <w:t xml:space="preserve"> projektu</w:t>
      </w:r>
      <w:r>
        <w:rPr>
          <w:rFonts w:ascii="Times New Roman" w:hAnsi="Times New Roman" w:cs="Times New Roman"/>
          <w:sz w:val="28"/>
          <w:szCs w:val="28"/>
        </w:rPr>
        <w:t xml:space="preserve">, wymagającą </w:t>
      </w:r>
      <w:r w:rsidR="00A157E5">
        <w:rPr>
          <w:rFonts w:ascii="Times New Roman" w:hAnsi="Times New Roman" w:cs="Times New Roman"/>
          <w:sz w:val="28"/>
          <w:szCs w:val="28"/>
        </w:rPr>
        <w:t xml:space="preserve">powtórzenia </w:t>
      </w:r>
      <w:r w:rsidR="004A53CA">
        <w:rPr>
          <w:rFonts w:ascii="Times New Roman" w:hAnsi="Times New Roman" w:cs="Times New Roman"/>
          <w:sz w:val="28"/>
          <w:szCs w:val="28"/>
        </w:rPr>
        <w:t xml:space="preserve">wszelkich czynności procesowych w </w:t>
      </w:r>
      <w:r w:rsidR="00761E77">
        <w:rPr>
          <w:rFonts w:ascii="Times New Roman" w:hAnsi="Times New Roman" w:cs="Times New Roman"/>
          <w:sz w:val="28"/>
          <w:szCs w:val="28"/>
        </w:rPr>
        <w:t xml:space="preserve">odniesieniu do </w:t>
      </w:r>
      <w:r w:rsidR="009546F5">
        <w:rPr>
          <w:rFonts w:ascii="Times New Roman" w:hAnsi="Times New Roman" w:cs="Times New Roman"/>
          <w:sz w:val="28"/>
          <w:szCs w:val="28"/>
        </w:rPr>
        <w:t>orzeczeń wskazanych w ust. 1–2.</w:t>
      </w:r>
      <w:r w:rsidR="00761E77">
        <w:rPr>
          <w:rFonts w:ascii="Times New Roman" w:hAnsi="Times New Roman" w:cs="Times New Roman"/>
          <w:sz w:val="28"/>
          <w:szCs w:val="28"/>
        </w:rPr>
        <w:t xml:space="preserve"> </w:t>
      </w:r>
      <w:r w:rsidR="00C83A20">
        <w:rPr>
          <w:rFonts w:ascii="Times New Roman" w:hAnsi="Times New Roman" w:cs="Times New Roman"/>
          <w:sz w:val="28"/>
          <w:szCs w:val="28"/>
        </w:rPr>
        <w:t xml:space="preserve">Ten „wymóg powtórzenia” prawdopodobnie </w:t>
      </w:r>
      <w:r w:rsidR="00C83A20">
        <w:rPr>
          <w:rFonts w:ascii="Times New Roman" w:hAnsi="Times New Roman" w:cs="Times New Roman"/>
          <w:sz w:val="28"/>
          <w:szCs w:val="28"/>
        </w:rPr>
        <w:lastRenderedPageBreak/>
        <w:t xml:space="preserve">oznacza, że </w:t>
      </w:r>
      <w:r w:rsidR="00211EB3">
        <w:rPr>
          <w:rFonts w:ascii="Times New Roman" w:hAnsi="Times New Roman" w:cs="Times New Roman"/>
          <w:sz w:val="28"/>
          <w:szCs w:val="28"/>
        </w:rPr>
        <w:t xml:space="preserve">czynności te </w:t>
      </w:r>
      <w:r w:rsidR="0094515C">
        <w:rPr>
          <w:rFonts w:ascii="Times New Roman" w:hAnsi="Times New Roman" w:cs="Times New Roman"/>
          <w:sz w:val="28"/>
          <w:szCs w:val="28"/>
        </w:rPr>
        <w:t>utraciły</w:t>
      </w:r>
      <w:r w:rsidR="0088509C">
        <w:rPr>
          <w:rFonts w:ascii="Times New Roman" w:hAnsi="Times New Roman" w:cs="Times New Roman"/>
          <w:sz w:val="28"/>
          <w:szCs w:val="28"/>
        </w:rPr>
        <w:t>by</w:t>
      </w:r>
      <w:r w:rsidR="0094515C">
        <w:rPr>
          <w:rFonts w:ascii="Times New Roman" w:hAnsi="Times New Roman" w:cs="Times New Roman"/>
          <w:sz w:val="28"/>
          <w:szCs w:val="28"/>
        </w:rPr>
        <w:t xml:space="preserve"> skuteczność</w:t>
      </w:r>
      <w:r w:rsidR="00EA3163">
        <w:rPr>
          <w:rFonts w:ascii="Times New Roman" w:hAnsi="Times New Roman" w:cs="Times New Roman"/>
          <w:sz w:val="28"/>
          <w:szCs w:val="28"/>
        </w:rPr>
        <w:t xml:space="preserve"> i należy całe postępowanie przeprowadzić od początku.</w:t>
      </w:r>
      <w:r w:rsidR="00A36E7F">
        <w:rPr>
          <w:rFonts w:ascii="Times New Roman" w:hAnsi="Times New Roman" w:cs="Times New Roman"/>
          <w:sz w:val="28"/>
          <w:szCs w:val="28"/>
        </w:rPr>
        <w:t xml:space="preserve"> Tutaj niejasne jest, o które czynności chodzi</w:t>
      </w:r>
      <w:r w:rsidR="007C189A">
        <w:rPr>
          <w:rFonts w:ascii="Times New Roman" w:hAnsi="Times New Roman" w:cs="Times New Roman"/>
          <w:sz w:val="28"/>
          <w:szCs w:val="28"/>
        </w:rPr>
        <w:t>:</w:t>
      </w:r>
      <w:r w:rsidR="006619C6">
        <w:rPr>
          <w:rFonts w:ascii="Times New Roman" w:hAnsi="Times New Roman" w:cs="Times New Roman"/>
          <w:sz w:val="28"/>
          <w:szCs w:val="28"/>
        </w:rPr>
        <w:t xml:space="preserve"> czynności samego trybunału</w:t>
      </w:r>
      <w:r w:rsidR="00E76FF2">
        <w:rPr>
          <w:rFonts w:ascii="Times New Roman" w:hAnsi="Times New Roman" w:cs="Times New Roman"/>
          <w:sz w:val="28"/>
          <w:szCs w:val="28"/>
        </w:rPr>
        <w:t xml:space="preserve"> czy uczestników postępowania, </w:t>
      </w:r>
      <w:r w:rsidR="007B4FF4">
        <w:rPr>
          <w:rFonts w:ascii="Times New Roman" w:hAnsi="Times New Roman" w:cs="Times New Roman"/>
          <w:sz w:val="28"/>
          <w:szCs w:val="28"/>
        </w:rPr>
        <w:t>czy też czynności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DCB">
        <w:rPr>
          <w:rFonts w:ascii="Times New Roman" w:hAnsi="Times New Roman" w:cs="Times New Roman"/>
          <w:sz w:val="28"/>
          <w:szCs w:val="28"/>
        </w:rPr>
        <w:t>inicjujące postępowanie?</w:t>
      </w:r>
      <w:r w:rsidR="00C8267D">
        <w:rPr>
          <w:rFonts w:ascii="Times New Roman" w:hAnsi="Times New Roman" w:cs="Times New Roman"/>
          <w:sz w:val="28"/>
          <w:szCs w:val="28"/>
        </w:rPr>
        <w:t xml:space="preserve"> </w:t>
      </w:r>
      <w:r w:rsidR="00451A1D">
        <w:rPr>
          <w:rFonts w:ascii="Times New Roman" w:hAnsi="Times New Roman" w:cs="Times New Roman"/>
          <w:sz w:val="28"/>
          <w:szCs w:val="28"/>
        </w:rPr>
        <w:t>Biernat wyraził pogląd, że należałoby tu zastosować wykładnię celowościową</w:t>
      </w:r>
      <w:r w:rsidR="00F42D45">
        <w:rPr>
          <w:rFonts w:ascii="Times New Roman" w:hAnsi="Times New Roman" w:cs="Times New Roman"/>
          <w:sz w:val="28"/>
          <w:szCs w:val="28"/>
        </w:rPr>
        <w:t xml:space="preserve">: gdyby ktoś chciał </w:t>
      </w:r>
      <w:r w:rsidR="00D47610">
        <w:rPr>
          <w:rFonts w:ascii="Times New Roman" w:hAnsi="Times New Roman" w:cs="Times New Roman"/>
          <w:sz w:val="28"/>
          <w:szCs w:val="28"/>
        </w:rPr>
        <w:t>ponowić kontrolę konstytucyjności, to należałoby przeprowadzić postępowanie od samego początku.</w:t>
      </w:r>
    </w:p>
    <w:p w14:paraId="7080DBBC" w14:textId="77777777" w:rsidR="00F10AC1" w:rsidRDefault="008D303E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Kolejne uwagi panelisty dotyczyły art. 8 </w:t>
      </w:r>
      <w:r w:rsidR="00D74FFE">
        <w:rPr>
          <w:rFonts w:ascii="Times New Roman" w:hAnsi="Times New Roman" w:cs="Times New Roman"/>
          <w:sz w:val="28"/>
          <w:szCs w:val="28"/>
        </w:rPr>
        <w:t>projektu ustawy</w:t>
      </w:r>
      <w:r w:rsidR="00C85351">
        <w:rPr>
          <w:rFonts w:ascii="Times New Roman" w:hAnsi="Times New Roman" w:cs="Times New Roman"/>
          <w:sz w:val="28"/>
          <w:szCs w:val="28"/>
        </w:rPr>
        <w:t>, regulującego kwestie ważności postanowień o umorzeniu postępowania (w fazie merytorycznej) i o odmowie nadania biegu sprawie (w fazie kontroli wstępnej).</w:t>
      </w:r>
      <w:r w:rsidR="00F65992">
        <w:rPr>
          <w:rFonts w:ascii="Times New Roman" w:hAnsi="Times New Roman" w:cs="Times New Roman"/>
          <w:sz w:val="28"/>
          <w:szCs w:val="28"/>
        </w:rPr>
        <w:t xml:space="preserve"> Bi</w:t>
      </w:r>
      <w:r w:rsidR="00255D2F">
        <w:rPr>
          <w:rFonts w:ascii="Times New Roman" w:hAnsi="Times New Roman" w:cs="Times New Roman"/>
          <w:sz w:val="28"/>
          <w:szCs w:val="28"/>
        </w:rPr>
        <w:t>e</w:t>
      </w:r>
      <w:r w:rsidR="00F65992">
        <w:rPr>
          <w:rFonts w:ascii="Times New Roman" w:hAnsi="Times New Roman" w:cs="Times New Roman"/>
          <w:sz w:val="28"/>
          <w:szCs w:val="28"/>
        </w:rPr>
        <w:t xml:space="preserve">rnat uznał </w:t>
      </w:r>
      <w:r w:rsidR="00255D2F">
        <w:rPr>
          <w:rFonts w:ascii="Times New Roman" w:hAnsi="Times New Roman" w:cs="Times New Roman"/>
          <w:sz w:val="28"/>
          <w:szCs w:val="28"/>
        </w:rPr>
        <w:t>rozwiązania zawarte w tym artykule za trafne,</w:t>
      </w:r>
      <w:r w:rsidR="00470DAB">
        <w:rPr>
          <w:rFonts w:ascii="Times New Roman" w:hAnsi="Times New Roman" w:cs="Times New Roman"/>
          <w:sz w:val="28"/>
          <w:szCs w:val="28"/>
        </w:rPr>
        <w:t xml:space="preserve"> pragmatycznie uzasadnione. Podkre</w:t>
      </w:r>
      <w:r w:rsidR="00606154">
        <w:rPr>
          <w:rFonts w:ascii="Times New Roman" w:hAnsi="Times New Roman" w:cs="Times New Roman"/>
          <w:sz w:val="28"/>
          <w:szCs w:val="28"/>
        </w:rPr>
        <w:t>ś</w:t>
      </w:r>
      <w:r w:rsidR="00470DAB">
        <w:rPr>
          <w:rFonts w:ascii="Times New Roman" w:hAnsi="Times New Roman" w:cs="Times New Roman"/>
          <w:sz w:val="28"/>
          <w:szCs w:val="28"/>
        </w:rPr>
        <w:t>lił, że wyjątek przewidziany w odniesieniu do skarg konstytucyjnych</w:t>
      </w:r>
      <w:r w:rsidR="00606154">
        <w:rPr>
          <w:rFonts w:ascii="Times New Roman" w:hAnsi="Times New Roman" w:cs="Times New Roman"/>
          <w:sz w:val="28"/>
          <w:szCs w:val="28"/>
        </w:rPr>
        <w:t xml:space="preserve">, które można ponowić, </w:t>
      </w:r>
      <w:r w:rsidR="00451A0D">
        <w:rPr>
          <w:rFonts w:ascii="Times New Roman" w:hAnsi="Times New Roman" w:cs="Times New Roman"/>
          <w:sz w:val="28"/>
          <w:szCs w:val="28"/>
        </w:rPr>
        <w:t>jest również trafny.</w:t>
      </w:r>
      <w:r w:rsidR="000B3EE5">
        <w:rPr>
          <w:rFonts w:ascii="Times New Roman" w:hAnsi="Times New Roman" w:cs="Times New Roman"/>
          <w:sz w:val="28"/>
          <w:szCs w:val="28"/>
        </w:rPr>
        <w:t xml:space="preserve"> Przy okazji wyjaśnił, że coraz</w:t>
      </w:r>
      <w:r w:rsidR="00255D2F">
        <w:rPr>
          <w:rFonts w:ascii="Times New Roman" w:hAnsi="Times New Roman" w:cs="Times New Roman"/>
          <w:sz w:val="28"/>
          <w:szCs w:val="28"/>
        </w:rPr>
        <w:t xml:space="preserve"> </w:t>
      </w:r>
      <w:r w:rsidR="000B3EE5">
        <w:rPr>
          <w:rFonts w:ascii="Times New Roman" w:hAnsi="Times New Roman" w:cs="Times New Roman"/>
          <w:sz w:val="28"/>
          <w:szCs w:val="28"/>
        </w:rPr>
        <w:t xml:space="preserve">częstsza praktyka </w:t>
      </w:r>
      <w:r w:rsidR="00D82515">
        <w:rPr>
          <w:rFonts w:ascii="Times New Roman" w:hAnsi="Times New Roman" w:cs="Times New Roman"/>
          <w:sz w:val="28"/>
          <w:szCs w:val="28"/>
        </w:rPr>
        <w:t xml:space="preserve">dopuszczania skargi w fazie wstępnej, a potem umarzania sprawy w fazie merytorycznej, </w:t>
      </w:r>
      <w:r w:rsidR="005D4B38">
        <w:rPr>
          <w:rFonts w:ascii="Times New Roman" w:hAnsi="Times New Roman" w:cs="Times New Roman"/>
          <w:sz w:val="28"/>
          <w:szCs w:val="28"/>
        </w:rPr>
        <w:t>jest motywowana względami statystycznymi.</w:t>
      </w:r>
    </w:p>
    <w:p w14:paraId="4AD91280" w14:textId="252A5293" w:rsidR="00497111" w:rsidRDefault="00F10AC1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Trzeci</w:t>
      </w:r>
      <w:r w:rsidR="00707C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część wystąpienia Biernata dotyczyła zasięgu i skali skutków </w:t>
      </w:r>
      <w:r w:rsidR="00707C75">
        <w:rPr>
          <w:rFonts w:ascii="Times New Roman" w:hAnsi="Times New Roman" w:cs="Times New Roman"/>
          <w:sz w:val="28"/>
          <w:szCs w:val="28"/>
        </w:rPr>
        <w:t>od</w:t>
      </w:r>
      <w:r w:rsidR="00681005">
        <w:rPr>
          <w:rFonts w:ascii="Times New Roman" w:hAnsi="Times New Roman" w:cs="Times New Roman"/>
          <w:sz w:val="28"/>
          <w:szCs w:val="28"/>
        </w:rPr>
        <w:t>dział</w:t>
      </w:r>
      <w:r w:rsidR="00707C75">
        <w:rPr>
          <w:rFonts w:ascii="Times New Roman" w:hAnsi="Times New Roman" w:cs="Times New Roman"/>
          <w:sz w:val="28"/>
          <w:szCs w:val="28"/>
        </w:rPr>
        <w:t>yw</w:t>
      </w:r>
      <w:r w:rsidR="00681005">
        <w:rPr>
          <w:rFonts w:ascii="Times New Roman" w:hAnsi="Times New Roman" w:cs="Times New Roman"/>
          <w:sz w:val="28"/>
          <w:szCs w:val="28"/>
        </w:rPr>
        <w:t>ania art. 7, w kontekście aktywności trybunału po 2017 r.</w:t>
      </w:r>
      <w:r w:rsidR="00347629">
        <w:rPr>
          <w:rFonts w:ascii="Times New Roman" w:hAnsi="Times New Roman" w:cs="Times New Roman"/>
          <w:sz w:val="28"/>
          <w:szCs w:val="28"/>
        </w:rPr>
        <w:t xml:space="preserve"> Zwrócił uwagę na ust. 5 art. 7, i przekazał własną analizę</w:t>
      </w:r>
      <w:r w:rsidR="00490647">
        <w:rPr>
          <w:rFonts w:ascii="Times New Roman" w:hAnsi="Times New Roman" w:cs="Times New Roman"/>
          <w:sz w:val="28"/>
          <w:szCs w:val="28"/>
        </w:rPr>
        <w:t xml:space="preserve"> wyroków trybunału pod tym kątem. Biernat podał, że od 2017 </w:t>
      </w:r>
      <w:r w:rsidR="00BC44B9">
        <w:rPr>
          <w:rFonts w:ascii="Times New Roman" w:hAnsi="Times New Roman" w:cs="Times New Roman"/>
          <w:sz w:val="28"/>
          <w:szCs w:val="28"/>
        </w:rPr>
        <w:t xml:space="preserve">do 2022 roku </w:t>
      </w:r>
      <w:r w:rsidR="00490647">
        <w:rPr>
          <w:rFonts w:ascii="Times New Roman" w:hAnsi="Times New Roman" w:cs="Times New Roman"/>
          <w:sz w:val="28"/>
          <w:szCs w:val="28"/>
        </w:rPr>
        <w:t xml:space="preserve">zapadło 159 wyroków TK, </w:t>
      </w:r>
      <w:r w:rsidR="00EF2860">
        <w:rPr>
          <w:rFonts w:ascii="Times New Roman" w:hAnsi="Times New Roman" w:cs="Times New Roman"/>
          <w:sz w:val="28"/>
          <w:szCs w:val="28"/>
        </w:rPr>
        <w:t xml:space="preserve">czyli </w:t>
      </w:r>
      <w:r w:rsidR="00405F6F">
        <w:rPr>
          <w:rFonts w:ascii="Times New Roman" w:hAnsi="Times New Roman" w:cs="Times New Roman"/>
          <w:sz w:val="28"/>
          <w:szCs w:val="28"/>
        </w:rPr>
        <w:t xml:space="preserve">w ciągu 6 lat </w:t>
      </w:r>
      <w:r w:rsidR="00EF2860">
        <w:rPr>
          <w:rFonts w:ascii="Times New Roman" w:hAnsi="Times New Roman" w:cs="Times New Roman"/>
          <w:sz w:val="28"/>
          <w:szCs w:val="28"/>
        </w:rPr>
        <w:t>ok. 26 wyroków rocznie (wcześniej było ich kilkakrotnie więcej). Spośród tych wyroków</w:t>
      </w:r>
      <w:r w:rsidR="006C1F21">
        <w:rPr>
          <w:rFonts w:ascii="Times New Roman" w:hAnsi="Times New Roman" w:cs="Times New Roman"/>
          <w:sz w:val="28"/>
          <w:szCs w:val="28"/>
        </w:rPr>
        <w:t xml:space="preserve"> mamy 84 wyroki, a więc ponad połowę, wydanych z udziałem </w:t>
      </w:r>
      <w:r w:rsidR="00E9625D">
        <w:rPr>
          <w:rFonts w:ascii="Times New Roman" w:hAnsi="Times New Roman" w:cs="Times New Roman"/>
          <w:sz w:val="28"/>
          <w:szCs w:val="28"/>
        </w:rPr>
        <w:t>co najmniej</w:t>
      </w:r>
      <w:r w:rsidR="004D1EDC">
        <w:rPr>
          <w:rFonts w:ascii="Times New Roman" w:hAnsi="Times New Roman" w:cs="Times New Roman"/>
          <w:sz w:val="28"/>
          <w:szCs w:val="28"/>
        </w:rPr>
        <w:t xml:space="preserve"> jednej osoby nieuprawnionej do orzekania</w:t>
      </w:r>
      <w:r w:rsidR="00AE3A44">
        <w:rPr>
          <w:rFonts w:ascii="Times New Roman" w:hAnsi="Times New Roman" w:cs="Times New Roman"/>
          <w:sz w:val="28"/>
          <w:szCs w:val="28"/>
        </w:rPr>
        <w:t xml:space="preserve">, które </w:t>
      </w:r>
      <w:r w:rsidR="009B2319">
        <w:rPr>
          <w:rFonts w:ascii="Times New Roman" w:hAnsi="Times New Roman" w:cs="Times New Roman"/>
          <w:sz w:val="28"/>
          <w:szCs w:val="28"/>
        </w:rPr>
        <w:t>zostaną</w:t>
      </w:r>
      <w:r w:rsidR="00155102">
        <w:rPr>
          <w:rFonts w:ascii="Times New Roman" w:hAnsi="Times New Roman" w:cs="Times New Roman"/>
          <w:sz w:val="28"/>
          <w:szCs w:val="28"/>
        </w:rPr>
        <w:t xml:space="preserve"> objęte konsekwencjami z art. 7 projektu</w:t>
      </w:r>
      <w:r w:rsidR="004D1EDC">
        <w:rPr>
          <w:rFonts w:ascii="Times New Roman" w:hAnsi="Times New Roman" w:cs="Times New Roman"/>
          <w:sz w:val="28"/>
          <w:szCs w:val="28"/>
        </w:rPr>
        <w:t>. Ich dalsza charakterystyka to:</w:t>
      </w:r>
      <w:r w:rsidR="00155102">
        <w:rPr>
          <w:rFonts w:ascii="Times New Roman" w:hAnsi="Times New Roman" w:cs="Times New Roman"/>
          <w:sz w:val="28"/>
          <w:szCs w:val="28"/>
        </w:rPr>
        <w:t xml:space="preserve"> </w:t>
      </w:r>
      <w:r w:rsidR="00303D2E">
        <w:rPr>
          <w:rFonts w:ascii="Times New Roman" w:hAnsi="Times New Roman" w:cs="Times New Roman"/>
          <w:sz w:val="28"/>
          <w:szCs w:val="28"/>
        </w:rPr>
        <w:t xml:space="preserve">15 wyroków pełnoskładowych, </w:t>
      </w:r>
      <w:r w:rsidR="009B2319">
        <w:rPr>
          <w:rFonts w:ascii="Times New Roman" w:hAnsi="Times New Roman" w:cs="Times New Roman"/>
          <w:sz w:val="28"/>
          <w:szCs w:val="28"/>
        </w:rPr>
        <w:t>66</w:t>
      </w:r>
      <w:r w:rsidR="00303D2E">
        <w:rPr>
          <w:rFonts w:ascii="Times New Roman" w:hAnsi="Times New Roman" w:cs="Times New Roman"/>
          <w:sz w:val="28"/>
          <w:szCs w:val="28"/>
        </w:rPr>
        <w:t xml:space="preserve"> </w:t>
      </w:r>
      <w:r w:rsidR="00155102">
        <w:rPr>
          <w:rFonts w:ascii="Times New Roman" w:hAnsi="Times New Roman" w:cs="Times New Roman"/>
          <w:sz w:val="28"/>
          <w:szCs w:val="28"/>
        </w:rPr>
        <w:t>zap</w:t>
      </w:r>
      <w:r w:rsidR="00DD1490">
        <w:rPr>
          <w:rFonts w:ascii="Times New Roman" w:hAnsi="Times New Roman" w:cs="Times New Roman"/>
          <w:sz w:val="28"/>
          <w:szCs w:val="28"/>
        </w:rPr>
        <w:t>a</w:t>
      </w:r>
      <w:r w:rsidR="00155102">
        <w:rPr>
          <w:rFonts w:ascii="Times New Roman" w:hAnsi="Times New Roman" w:cs="Times New Roman"/>
          <w:sz w:val="28"/>
          <w:szCs w:val="28"/>
        </w:rPr>
        <w:t>dłych</w:t>
      </w:r>
      <w:r w:rsidR="00303D2E">
        <w:rPr>
          <w:rFonts w:ascii="Times New Roman" w:hAnsi="Times New Roman" w:cs="Times New Roman"/>
          <w:sz w:val="28"/>
          <w:szCs w:val="28"/>
        </w:rPr>
        <w:t xml:space="preserve"> w składach pięcioosobowych, i </w:t>
      </w:r>
      <w:r w:rsidR="009B2319">
        <w:rPr>
          <w:rFonts w:ascii="Times New Roman" w:hAnsi="Times New Roman" w:cs="Times New Roman"/>
          <w:sz w:val="28"/>
          <w:szCs w:val="28"/>
        </w:rPr>
        <w:t xml:space="preserve">3 </w:t>
      </w:r>
      <w:r w:rsidR="00303D2E">
        <w:rPr>
          <w:rFonts w:ascii="Times New Roman" w:hAnsi="Times New Roman" w:cs="Times New Roman"/>
          <w:sz w:val="28"/>
          <w:szCs w:val="28"/>
        </w:rPr>
        <w:t>w składzie trzech osób.</w:t>
      </w:r>
      <w:r w:rsidR="009B2319">
        <w:rPr>
          <w:rFonts w:ascii="Times New Roman" w:hAnsi="Times New Roman" w:cs="Times New Roman"/>
          <w:sz w:val="28"/>
          <w:szCs w:val="28"/>
        </w:rPr>
        <w:t xml:space="preserve"> Wedle</w:t>
      </w:r>
      <w:r w:rsidR="00DD1490">
        <w:rPr>
          <w:rFonts w:ascii="Times New Roman" w:hAnsi="Times New Roman" w:cs="Times New Roman"/>
          <w:sz w:val="28"/>
          <w:szCs w:val="28"/>
        </w:rPr>
        <w:t xml:space="preserve"> innego kryterium, wyroki te przedstawiają się następująco: </w:t>
      </w:r>
      <w:r w:rsidR="00AE136D">
        <w:rPr>
          <w:rFonts w:ascii="Times New Roman" w:hAnsi="Times New Roman" w:cs="Times New Roman"/>
          <w:sz w:val="28"/>
          <w:szCs w:val="28"/>
        </w:rPr>
        <w:t xml:space="preserve">wyroków w sprawach </w:t>
      </w:r>
      <w:r w:rsidR="00AB0C66">
        <w:rPr>
          <w:rFonts w:ascii="Times New Roman" w:hAnsi="Times New Roman" w:cs="Times New Roman"/>
          <w:sz w:val="28"/>
          <w:szCs w:val="28"/>
        </w:rPr>
        <w:t>z</w:t>
      </w:r>
      <w:r w:rsidR="00AE136D">
        <w:rPr>
          <w:rFonts w:ascii="Times New Roman" w:hAnsi="Times New Roman" w:cs="Times New Roman"/>
          <w:sz w:val="28"/>
          <w:szCs w:val="28"/>
        </w:rPr>
        <w:t>ainicjowanych wnioskiem</w:t>
      </w:r>
      <w:r w:rsidR="00CF6331">
        <w:rPr>
          <w:rFonts w:ascii="Times New Roman" w:hAnsi="Times New Roman" w:cs="Times New Roman"/>
          <w:sz w:val="28"/>
          <w:szCs w:val="28"/>
        </w:rPr>
        <w:t xml:space="preserve"> </w:t>
      </w:r>
      <w:r w:rsidR="00AB0C66">
        <w:rPr>
          <w:rFonts w:ascii="Times New Roman" w:hAnsi="Times New Roman" w:cs="Times New Roman"/>
          <w:sz w:val="28"/>
          <w:szCs w:val="28"/>
        </w:rPr>
        <w:t xml:space="preserve">było 26, wyroków wynikających z pytań prawnych – 13, wyroków </w:t>
      </w:r>
      <w:r w:rsidR="00CF6331">
        <w:rPr>
          <w:rFonts w:ascii="Times New Roman" w:hAnsi="Times New Roman" w:cs="Times New Roman"/>
          <w:sz w:val="28"/>
          <w:szCs w:val="28"/>
        </w:rPr>
        <w:t>w sprawach ze skarg konstytucyjnych – 36</w:t>
      </w:r>
      <w:r w:rsidR="00A35F1E">
        <w:rPr>
          <w:rFonts w:ascii="Times New Roman" w:hAnsi="Times New Roman" w:cs="Times New Roman"/>
          <w:sz w:val="28"/>
          <w:szCs w:val="28"/>
        </w:rPr>
        <w:t xml:space="preserve">, wyroków w kontroli prewencyjnej – 6, a wyroków </w:t>
      </w:r>
      <w:r w:rsidR="003335B8">
        <w:rPr>
          <w:rFonts w:ascii="Times New Roman" w:hAnsi="Times New Roman" w:cs="Times New Roman"/>
          <w:sz w:val="28"/>
          <w:szCs w:val="28"/>
        </w:rPr>
        <w:t xml:space="preserve">dotyczących kontroli rozporządzeń </w:t>
      </w:r>
      <w:r w:rsidR="00ED1E29">
        <w:rPr>
          <w:rFonts w:ascii="Times New Roman" w:hAnsi="Times New Roman" w:cs="Times New Roman"/>
          <w:sz w:val="28"/>
          <w:szCs w:val="28"/>
        </w:rPr>
        <w:t>–</w:t>
      </w:r>
      <w:r w:rsidR="003335B8">
        <w:rPr>
          <w:rFonts w:ascii="Times New Roman" w:hAnsi="Times New Roman" w:cs="Times New Roman"/>
          <w:sz w:val="28"/>
          <w:szCs w:val="28"/>
        </w:rPr>
        <w:t xml:space="preserve"> </w:t>
      </w:r>
      <w:r w:rsidR="003B2D4E">
        <w:rPr>
          <w:rFonts w:ascii="Times New Roman" w:hAnsi="Times New Roman" w:cs="Times New Roman"/>
          <w:sz w:val="28"/>
          <w:szCs w:val="28"/>
        </w:rPr>
        <w:t>3</w:t>
      </w:r>
      <w:r w:rsidR="00ED1E29">
        <w:rPr>
          <w:rFonts w:ascii="Times New Roman" w:hAnsi="Times New Roman" w:cs="Times New Roman"/>
          <w:sz w:val="28"/>
          <w:szCs w:val="28"/>
        </w:rPr>
        <w:t xml:space="preserve">, i </w:t>
      </w:r>
      <w:r w:rsidR="0091544A">
        <w:rPr>
          <w:rFonts w:ascii="Times New Roman" w:hAnsi="Times New Roman" w:cs="Times New Roman"/>
          <w:sz w:val="28"/>
          <w:szCs w:val="28"/>
        </w:rPr>
        <w:t xml:space="preserve">1 </w:t>
      </w:r>
      <w:r w:rsidR="00ED1E29">
        <w:rPr>
          <w:rFonts w:ascii="Times New Roman" w:hAnsi="Times New Roman" w:cs="Times New Roman"/>
          <w:sz w:val="28"/>
          <w:szCs w:val="28"/>
        </w:rPr>
        <w:t xml:space="preserve">jednogłośne, </w:t>
      </w:r>
      <w:r w:rsidR="002F4819">
        <w:rPr>
          <w:rFonts w:ascii="Times New Roman" w:hAnsi="Times New Roman" w:cs="Times New Roman"/>
          <w:sz w:val="28"/>
          <w:szCs w:val="28"/>
        </w:rPr>
        <w:t xml:space="preserve">znane </w:t>
      </w:r>
      <w:r w:rsidR="00ED1E29">
        <w:rPr>
          <w:rFonts w:ascii="Times New Roman" w:hAnsi="Times New Roman" w:cs="Times New Roman"/>
          <w:sz w:val="28"/>
          <w:szCs w:val="28"/>
        </w:rPr>
        <w:t xml:space="preserve">postanowienie </w:t>
      </w:r>
      <w:r w:rsidR="00902F43">
        <w:rPr>
          <w:rFonts w:ascii="Times New Roman" w:hAnsi="Times New Roman" w:cs="Times New Roman"/>
          <w:sz w:val="28"/>
          <w:szCs w:val="28"/>
        </w:rPr>
        <w:t xml:space="preserve">z 2020 roku </w:t>
      </w:r>
      <w:r w:rsidR="00ED1E29">
        <w:rPr>
          <w:rFonts w:ascii="Times New Roman" w:hAnsi="Times New Roman" w:cs="Times New Roman"/>
          <w:sz w:val="28"/>
          <w:szCs w:val="28"/>
        </w:rPr>
        <w:t>w prawie sporu kompetencyjnego</w:t>
      </w:r>
      <w:r w:rsidR="00CF6331">
        <w:rPr>
          <w:rFonts w:ascii="Times New Roman" w:hAnsi="Times New Roman" w:cs="Times New Roman"/>
          <w:sz w:val="28"/>
          <w:szCs w:val="28"/>
        </w:rPr>
        <w:t>.</w:t>
      </w:r>
      <w:r w:rsidR="009441FD">
        <w:rPr>
          <w:rFonts w:ascii="Times New Roman" w:hAnsi="Times New Roman" w:cs="Times New Roman"/>
          <w:sz w:val="28"/>
          <w:szCs w:val="28"/>
        </w:rPr>
        <w:t xml:space="preserve"> Biernat podkreślił, że należy ustalić konsekwencje zastosowania art. 7 do tych wyroków, ponieważ praktyka sądowa sama z tym sobie nie poradzi.</w:t>
      </w:r>
      <w:r w:rsidR="00155BA9">
        <w:rPr>
          <w:rFonts w:ascii="Times New Roman" w:hAnsi="Times New Roman" w:cs="Times New Roman"/>
          <w:sz w:val="28"/>
          <w:szCs w:val="28"/>
        </w:rPr>
        <w:t xml:space="preserve"> A scenariuszy jest sporo</w:t>
      </w:r>
      <w:r w:rsidR="0035264E">
        <w:rPr>
          <w:rFonts w:ascii="Times New Roman" w:hAnsi="Times New Roman" w:cs="Times New Roman"/>
          <w:sz w:val="28"/>
          <w:szCs w:val="28"/>
        </w:rPr>
        <w:t>, w zależności od treści wyroków (o zgodności z Konstytucją, o niezgodności z Konstytucją, zakresowych itd.).</w:t>
      </w:r>
      <w:r w:rsidR="004709B9">
        <w:rPr>
          <w:rFonts w:ascii="Times New Roman" w:hAnsi="Times New Roman" w:cs="Times New Roman"/>
          <w:sz w:val="28"/>
          <w:szCs w:val="28"/>
        </w:rPr>
        <w:t xml:space="preserve"> Biernat podał następnie przykłady wyroków, których dotyczyłyby konsekwencje</w:t>
      </w:r>
      <w:r w:rsidR="008D6DD7">
        <w:rPr>
          <w:rFonts w:ascii="Times New Roman" w:hAnsi="Times New Roman" w:cs="Times New Roman"/>
          <w:sz w:val="28"/>
          <w:szCs w:val="28"/>
        </w:rPr>
        <w:t xml:space="preserve"> z art. 7</w:t>
      </w:r>
      <w:r w:rsidR="00C91BEE">
        <w:rPr>
          <w:rFonts w:ascii="Times New Roman" w:hAnsi="Times New Roman" w:cs="Times New Roman"/>
          <w:sz w:val="28"/>
          <w:szCs w:val="28"/>
        </w:rPr>
        <w:t xml:space="preserve"> projektu</w:t>
      </w:r>
      <w:r w:rsidR="008D6DD7">
        <w:rPr>
          <w:rFonts w:ascii="Times New Roman" w:hAnsi="Times New Roman" w:cs="Times New Roman"/>
          <w:sz w:val="28"/>
          <w:szCs w:val="28"/>
        </w:rPr>
        <w:t xml:space="preserve">: </w:t>
      </w:r>
      <w:r w:rsidR="00A4025F">
        <w:rPr>
          <w:rFonts w:ascii="Times New Roman" w:hAnsi="Times New Roman" w:cs="Times New Roman"/>
          <w:sz w:val="28"/>
          <w:szCs w:val="28"/>
        </w:rPr>
        <w:t xml:space="preserve">słynny wyrok w sprawie </w:t>
      </w:r>
      <w:r w:rsidR="008D6DD7">
        <w:rPr>
          <w:rFonts w:ascii="Times New Roman" w:hAnsi="Times New Roman" w:cs="Times New Roman"/>
          <w:sz w:val="28"/>
          <w:szCs w:val="28"/>
        </w:rPr>
        <w:t xml:space="preserve">K 1/20 </w:t>
      </w:r>
      <w:r w:rsidR="0004155A">
        <w:rPr>
          <w:rFonts w:ascii="Times New Roman" w:hAnsi="Times New Roman" w:cs="Times New Roman"/>
          <w:sz w:val="28"/>
          <w:szCs w:val="28"/>
        </w:rPr>
        <w:t xml:space="preserve">(dopuszczalność aborcji) </w:t>
      </w:r>
      <w:r w:rsidR="008D6DD7">
        <w:rPr>
          <w:rFonts w:ascii="Times New Roman" w:hAnsi="Times New Roman" w:cs="Times New Roman"/>
          <w:sz w:val="28"/>
          <w:szCs w:val="28"/>
        </w:rPr>
        <w:t>– który rozszerzył katalog czynów karalnych w prawie karnym</w:t>
      </w:r>
      <w:r w:rsidR="00C91BEE">
        <w:rPr>
          <w:rFonts w:ascii="Times New Roman" w:hAnsi="Times New Roman" w:cs="Times New Roman"/>
          <w:sz w:val="28"/>
          <w:szCs w:val="28"/>
        </w:rPr>
        <w:t>;</w:t>
      </w:r>
      <w:r w:rsidR="008D6DD7">
        <w:rPr>
          <w:rFonts w:ascii="Times New Roman" w:hAnsi="Times New Roman" w:cs="Times New Roman"/>
          <w:sz w:val="28"/>
          <w:szCs w:val="28"/>
        </w:rPr>
        <w:t xml:space="preserve"> </w:t>
      </w:r>
      <w:r w:rsidR="0004155A">
        <w:rPr>
          <w:rFonts w:ascii="Times New Roman" w:hAnsi="Times New Roman" w:cs="Times New Roman"/>
          <w:sz w:val="28"/>
          <w:szCs w:val="28"/>
        </w:rPr>
        <w:t xml:space="preserve">K 5/17 </w:t>
      </w:r>
      <w:r w:rsidR="00B53F4A">
        <w:rPr>
          <w:rFonts w:ascii="Times New Roman" w:hAnsi="Times New Roman" w:cs="Times New Roman"/>
          <w:sz w:val="28"/>
          <w:szCs w:val="28"/>
        </w:rPr>
        <w:t xml:space="preserve">(dot. </w:t>
      </w:r>
      <w:r w:rsidR="00121355">
        <w:rPr>
          <w:rFonts w:ascii="Times New Roman" w:hAnsi="Times New Roman" w:cs="Times New Roman"/>
          <w:sz w:val="28"/>
          <w:szCs w:val="28"/>
        </w:rPr>
        <w:t>u</w:t>
      </w:r>
      <w:r w:rsidR="00B53F4A">
        <w:rPr>
          <w:rFonts w:ascii="Times New Roman" w:hAnsi="Times New Roman" w:cs="Times New Roman"/>
          <w:sz w:val="28"/>
          <w:szCs w:val="28"/>
        </w:rPr>
        <w:t>sta</w:t>
      </w:r>
      <w:r w:rsidR="00121355">
        <w:rPr>
          <w:rFonts w:ascii="Times New Roman" w:hAnsi="Times New Roman" w:cs="Times New Roman"/>
          <w:sz w:val="28"/>
          <w:szCs w:val="28"/>
        </w:rPr>
        <w:t>w</w:t>
      </w:r>
      <w:r w:rsidR="00B53F4A">
        <w:rPr>
          <w:rFonts w:ascii="Times New Roman" w:hAnsi="Times New Roman" w:cs="Times New Roman"/>
          <w:sz w:val="28"/>
          <w:szCs w:val="28"/>
        </w:rPr>
        <w:t>y o KRS</w:t>
      </w:r>
      <w:r w:rsidR="00BC0698">
        <w:rPr>
          <w:rFonts w:ascii="Times New Roman" w:hAnsi="Times New Roman" w:cs="Times New Roman"/>
          <w:sz w:val="28"/>
          <w:szCs w:val="28"/>
        </w:rPr>
        <w:t xml:space="preserve"> i prze</w:t>
      </w:r>
      <w:r w:rsidR="00303FB6">
        <w:rPr>
          <w:rFonts w:ascii="Times New Roman" w:hAnsi="Times New Roman" w:cs="Times New Roman"/>
          <w:sz w:val="28"/>
          <w:szCs w:val="28"/>
        </w:rPr>
        <w:t>r</w:t>
      </w:r>
      <w:r w:rsidR="00BC0698">
        <w:rPr>
          <w:rFonts w:ascii="Times New Roman" w:hAnsi="Times New Roman" w:cs="Times New Roman"/>
          <w:sz w:val="28"/>
          <w:szCs w:val="28"/>
        </w:rPr>
        <w:t xml:space="preserve">wania </w:t>
      </w:r>
      <w:r w:rsidR="00607FD4">
        <w:rPr>
          <w:rFonts w:ascii="Times New Roman" w:hAnsi="Times New Roman" w:cs="Times New Roman"/>
          <w:sz w:val="28"/>
          <w:szCs w:val="28"/>
        </w:rPr>
        <w:t>kadencji dotychczasowej KRS</w:t>
      </w:r>
      <w:r w:rsidR="00B53F4A">
        <w:rPr>
          <w:rFonts w:ascii="Times New Roman" w:hAnsi="Times New Roman" w:cs="Times New Roman"/>
          <w:sz w:val="28"/>
          <w:szCs w:val="28"/>
        </w:rPr>
        <w:t>); P</w:t>
      </w:r>
      <w:r w:rsidR="00303FB6">
        <w:rPr>
          <w:rFonts w:ascii="Times New Roman" w:hAnsi="Times New Roman" w:cs="Times New Roman"/>
          <w:sz w:val="28"/>
          <w:szCs w:val="28"/>
        </w:rPr>
        <w:t xml:space="preserve"> 22/19 (wyłączenie sędziego wadliwie powołanego przez Prezydenta RP</w:t>
      </w:r>
      <w:r w:rsidR="0072041A">
        <w:rPr>
          <w:rFonts w:ascii="Times New Roman" w:hAnsi="Times New Roman" w:cs="Times New Roman"/>
          <w:sz w:val="28"/>
          <w:szCs w:val="28"/>
        </w:rPr>
        <w:t xml:space="preserve"> z udziałem nowej KRS)</w:t>
      </w:r>
      <w:r w:rsidR="00303FB6">
        <w:rPr>
          <w:rFonts w:ascii="Times New Roman" w:hAnsi="Times New Roman" w:cs="Times New Roman"/>
          <w:sz w:val="28"/>
          <w:szCs w:val="28"/>
        </w:rPr>
        <w:t>; K</w:t>
      </w:r>
      <w:r w:rsidR="00982D3C">
        <w:rPr>
          <w:rFonts w:ascii="Times New Roman" w:hAnsi="Times New Roman" w:cs="Times New Roman"/>
          <w:sz w:val="28"/>
          <w:szCs w:val="28"/>
        </w:rPr>
        <w:t xml:space="preserve"> </w:t>
      </w:r>
      <w:r w:rsidR="00303FB6">
        <w:rPr>
          <w:rFonts w:ascii="Times New Roman" w:hAnsi="Times New Roman" w:cs="Times New Roman"/>
          <w:sz w:val="28"/>
          <w:szCs w:val="28"/>
        </w:rPr>
        <w:t>12/18</w:t>
      </w:r>
      <w:r w:rsidR="00607FD4">
        <w:rPr>
          <w:rFonts w:ascii="Times New Roman" w:hAnsi="Times New Roman" w:cs="Times New Roman"/>
          <w:sz w:val="28"/>
          <w:szCs w:val="28"/>
        </w:rPr>
        <w:t xml:space="preserve"> (</w:t>
      </w:r>
      <w:r w:rsidR="00942755">
        <w:rPr>
          <w:rFonts w:ascii="Times New Roman" w:hAnsi="Times New Roman" w:cs="Times New Roman"/>
          <w:sz w:val="28"/>
          <w:szCs w:val="28"/>
        </w:rPr>
        <w:t>wybór członków KRS przez sejm</w:t>
      </w:r>
      <w:r w:rsidR="00607FD4">
        <w:rPr>
          <w:rFonts w:ascii="Times New Roman" w:hAnsi="Times New Roman" w:cs="Times New Roman"/>
          <w:sz w:val="28"/>
          <w:szCs w:val="28"/>
        </w:rPr>
        <w:t>);</w:t>
      </w:r>
      <w:r w:rsidR="00F62AE4">
        <w:rPr>
          <w:rFonts w:ascii="Times New Roman" w:hAnsi="Times New Roman" w:cs="Times New Roman"/>
          <w:sz w:val="28"/>
          <w:szCs w:val="28"/>
        </w:rPr>
        <w:t xml:space="preserve"> Kp 1/17 (prawo o zgromadzeniach</w:t>
      </w:r>
      <w:r w:rsidR="003E394E">
        <w:rPr>
          <w:rFonts w:ascii="Times New Roman" w:hAnsi="Times New Roman" w:cs="Times New Roman"/>
          <w:sz w:val="28"/>
          <w:szCs w:val="28"/>
        </w:rPr>
        <w:t>, konstrukcja zgromadzeń cyklicznych</w:t>
      </w:r>
      <w:r w:rsidR="00F62AE4">
        <w:rPr>
          <w:rFonts w:ascii="Times New Roman" w:hAnsi="Times New Roman" w:cs="Times New Roman"/>
          <w:sz w:val="28"/>
          <w:szCs w:val="28"/>
        </w:rPr>
        <w:t xml:space="preserve">); P 10/19 </w:t>
      </w:r>
      <w:r w:rsidR="00F62AE4">
        <w:rPr>
          <w:rFonts w:ascii="Times New Roman" w:hAnsi="Times New Roman" w:cs="Times New Roman"/>
          <w:sz w:val="28"/>
          <w:szCs w:val="28"/>
        </w:rPr>
        <w:lastRenderedPageBreak/>
        <w:t>(wyłączenie sędziego</w:t>
      </w:r>
      <w:r w:rsidR="0083115F">
        <w:rPr>
          <w:rFonts w:ascii="Times New Roman" w:hAnsi="Times New Roman" w:cs="Times New Roman"/>
          <w:sz w:val="28"/>
          <w:szCs w:val="28"/>
        </w:rPr>
        <w:t>); U 2/20 (dotyczący uchwały połączonych izb SN</w:t>
      </w:r>
      <w:r w:rsidR="00693C03">
        <w:rPr>
          <w:rFonts w:ascii="Times New Roman" w:hAnsi="Times New Roman" w:cs="Times New Roman"/>
          <w:sz w:val="28"/>
          <w:szCs w:val="28"/>
        </w:rPr>
        <w:t xml:space="preserve">, uznanej </w:t>
      </w:r>
      <w:r w:rsidR="00F015B0">
        <w:rPr>
          <w:rFonts w:ascii="Times New Roman" w:hAnsi="Times New Roman" w:cs="Times New Roman"/>
          <w:sz w:val="28"/>
          <w:szCs w:val="28"/>
        </w:rPr>
        <w:t xml:space="preserve">przez TK </w:t>
      </w:r>
      <w:r w:rsidR="00693C03">
        <w:rPr>
          <w:rFonts w:ascii="Times New Roman" w:hAnsi="Times New Roman" w:cs="Times New Roman"/>
          <w:sz w:val="28"/>
          <w:szCs w:val="28"/>
        </w:rPr>
        <w:t>za akt normatywny</w:t>
      </w:r>
      <w:r w:rsidR="0083115F">
        <w:rPr>
          <w:rFonts w:ascii="Times New Roman" w:hAnsi="Times New Roman" w:cs="Times New Roman"/>
          <w:sz w:val="28"/>
          <w:szCs w:val="28"/>
        </w:rPr>
        <w:t>)</w:t>
      </w:r>
      <w:r w:rsidR="00693C03">
        <w:rPr>
          <w:rFonts w:ascii="Times New Roman" w:hAnsi="Times New Roman" w:cs="Times New Roman"/>
          <w:sz w:val="28"/>
          <w:szCs w:val="28"/>
        </w:rPr>
        <w:t>;</w:t>
      </w:r>
      <w:r w:rsidR="00F015B0">
        <w:rPr>
          <w:rFonts w:ascii="Times New Roman" w:hAnsi="Times New Roman" w:cs="Times New Roman"/>
          <w:sz w:val="28"/>
          <w:szCs w:val="28"/>
        </w:rPr>
        <w:t xml:space="preserve"> K 1/17 (ustawa o TK); P 10/20 (</w:t>
      </w:r>
      <w:r w:rsidR="003735A4">
        <w:rPr>
          <w:rFonts w:ascii="Times New Roman" w:hAnsi="Times New Roman" w:cs="Times New Roman"/>
          <w:sz w:val="28"/>
          <w:szCs w:val="28"/>
        </w:rPr>
        <w:t xml:space="preserve">obniżenie wysokości </w:t>
      </w:r>
      <w:r w:rsidR="00F015B0">
        <w:rPr>
          <w:rFonts w:ascii="Times New Roman" w:hAnsi="Times New Roman" w:cs="Times New Roman"/>
          <w:sz w:val="28"/>
          <w:szCs w:val="28"/>
        </w:rPr>
        <w:t>rent</w:t>
      </w:r>
      <w:r w:rsidR="003735A4">
        <w:rPr>
          <w:rFonts w:ascii="Times New Roman" w:hAnsi="Times New Roman" w:cs="Times New Roman"/>
          <w:sz w:val="28"/>
          <w:szCs w:val="28"/>
        </w:rPr>
        <w:t>y</w:t>
      </w:r>
      <w:r w:rsidR="00F015B0">
        <w:rPr>
          <w:rFonts w:ascii="Times New Roman" w:hAnsi="Times New Roman" w:cs="Times New Roman"/>
          <w:sz w:val="28"/>
          <w:szCs w:val="28"/>
        </w:rPr>
        <w:t xml:space="preserve"> policyjn</w:t>
      </w:r>
      <w:r w:rsidR="003735A4">
        <w:rPr>
          <w:rFonts w:ascii="Times New Roman" w:hAnsi="Times New Roman" w:cs="Times New Roman"/>
          <w:sz w:val="28"/>
          <w:szCs w:val="28"/>
        </w:rPr>
        <w:t>ej</w:t>
      </w:r>
      <w:r w:rsidR="00F015B0">
        <w:rPr>
          <w:rFonts w:ascii="Times New Roman" w:hAnsi="Times New Roman" w:cs="Times New Roman"/>
          <w:sz w:val="28"/>
          <w:szCs w:val="28"/>
        </w:rPr>
        <w:t>)</w:t>
      </w:r>
      <w:r w:rsidR="00652A31">
        <w:rPr>
          <w:rFonts w:ascii="Times New Roman" w:hAnsi="Times New Roman" w:cs="Times New Roman"/>
          <w:sz w:val="28"/>
          <w:szCs w:val="28"/>
        </w:rPr>
        <w:t xml:space="preserve">; K 20/20 (pełnienie obowiązków przez RPO po </w:t>
      </w:r>
      <w:r w:rsidR="0027111F">
        <w:rPr>
          <w:rFonts w:ascii="Times New Roman" w:hAnsi="Times New Roman" w:cs="Times New Roman"/>
          <w:sz w:val="28"/>
          <w:szCs w:val="28"/>
        </w:rPr>
        <w:t>upływie kadencji);</w:t>
      </w:r>
      <w:r w:rsidR="003735A4">
        <w:rPr>
          <w:rFonts w:ascii="Times New Roman" w:hAnsi="Times New Roman" w:cs="Times New Roman"/>
          <w:sz w:val="28"/>
          <w:szCs w:val="28"/>
        </w:rPr>
        <w:t xml:space="preserve"> </w:t>
      </w:r>
      <w:r w:rsidR="00995775">
        <w:rPr>
          <w:rFonts w:ascii="Times New Roman" w:hAnsi="Times New Roman" w:cs="Times New Roman"/>
          <w:sz w:val="28"/>
          <w:szCs w:val="28"/>
        </w:rPr>
        <w:t>Kp 2/19 (</w:t>
      </w:r>
      <w:r w:rsidR="0055358E">
        <w:rPr>
          <w:rFonts w:ascii="Times New Roman" w:hAnsi="Times New Roman" w:cs="Times New Roman"/>
          <w:sz w:val="28"/>
          <w:szCs w:val="28"/>
        </w:rPr>
        <w:t>rozsze</w:t>
      </w:r>
      <w:r w:rsidR="005B41B6">
        <w:rPr>
          <w:rFonts w:ascii="Times New Roman" w:hAnsi="Times New Roman" w:cs="Times New Roman"/>
          <w:sz w:val="28"/>
          <w:szCs w:val="28"/>
        </w:rPr>
        <w:t xml:space="preserve">rzenie </w:t>
      </w:r>
      <w:r w:rsidR="005F1F23">
        <w:rPr>
          <w:rFonts w:ascii="Times New Roman" w:hAnsi="Times New Roman" w:cs="Times New Roman"/>
          <w:sz w:val="28"/>
          <w:szCs w:val="28"/>
        </w:rPr>
        <w:t xml:space="preserve">zakresu </w:t>
      </w:r>
      <w:r w:rsidR="0064000A">
        <w:rPr>
          <w:rFonts w:ascii="Times New Roman" w:hAnsi="Times New Roman" w:cs="Times New Roman"/>
          <w:sz w:val="28"/>
          <w:szCs w:val="28"/>
        </w:rPr>
        <w:t>oświadczeń majątkowych funkcjonariuszy publicznych</w:t>
      </w:r>
      <w:r w:rsidR="00995775">
        <w:rPr>
          <w:rFonts w:ascii="Times New Roman" w:hAnsi="Times New Roman" w:cs="Times New Roman"/>
          <w:sz w:val="28"/>
          <w:szCs w:val="28"/>
        </w:rPr>
        <w:t>)</w:t>
      </w:r>
      <w:r w:rsidR="0064000A">
        <w:rPr>
          <w:rFonts w:ascii="Times New Roman" w:hAnsi="Times New Roman" w:cs="Times New Roman"/>
          <w:sz w:val="28"/>
          <w:szCs w:val="28"/>
        </w:rPr>
        <w:t xml:space="preserve">; </w:t>
      </w:r>
      <w:r w:rsidR="00310C37">
        <w:rPr>
          <w:rFonts w:ascii="Times New Roman" w:hAnsi="Times New Roman" w:cs="Times New Roman"/>
          <w:sz w:val="28"/>
          <w:szCs w:val="28"/>
        </w:rPr>
        <w:t xml:space="preserve">i </w:t>
      </w:r>
      <w:r w:rsidR="00166E3B">
        <w:rPr>
          <w:rFonts w:ascii="Times New Roman" w:hAnsi="Times New Roman" w:cs="Times New Roman"/>
          <w:sz w:val="28"/>
          <w:szCs w:val="28"/>
        </w:rPr>
        <w:t xml:space="preserve">słynne </w:t>
      </w:r>
      <w:r w:rsidR="00310C37">
        <w:rPr>
          <w:rFonts w:ascii="Times New Roman" w:hAnsi="Times New Roman" w:cs="Times New Roman"/>
          <w:sz w:val="28"/>
          <w:szCs w:val="28"/>
        </w:rPr>
        <w:t>wyroki „europejskie”</w:t>
      </w:r>
      <w:r w:rsidR="00114E03">
        <w:rPr>
          <w:rFonts w:ascii="Times New Roman" w:hAnsi="Times New Roman" w:cs="Times New Roman"/>
          <w:sz w:val="28"/>
          <w:szCs w:val="28"/>
        </w:rPr>
        <w:t xml:space="preserve">: </w:t>
      </w:r>
      <w:r w:rsidR="00310C37">
        <w:rPr>
          <w:rFonts w:ascii="Times New Roman" w:hAnsi="Times New Roman" w:cs="Times New Roman"/>
          <w:sz w:val="28"/>
          <w:szCs w:val="28"/>
        </w:rPr>
        <w:t>P 7/20</w:t>
      </w:r>
      <w:r w:rsidR="00114E03">
        <w:rPr>
          <w:rFonts w:ascii="Times New Roman" w:hAnsi="Times New Roman" w:cs="Times New Roman"/>
          <w:sz w:val="28"/>
          <w:szCs w:val="28"/>
        </w:rPr>
        <w:t xml:space="preserve"> (kompetencje TS do wydawania postanowień </w:t>
      </w:r>
      <w:r w:rsidR="001D38E9">
        <w:rPr>
          <w:rFonts w:ascii="Times New Roman" w:hAnsi="Times New Roman" w:cs="Times New Roman"/>
          <w:sz w:val="28"/>
          <w:szCs w:val="28"/>
        </w:rPr>
        <w:t>o środkach tymczasowych</w:t>
      </w:r>
      <w:r w:rsidR="00114E03">
        <w:rPr>
          <w:rFonts w:ascii="Times New Roman" w:hAnsi="Times New Roman" w:cs="Times New Roman"/>
          <w:sz w:val="28"/>
          <w:szCs w:val="28"/>
        </w:rPr>
        <w:t>)</w:t>
      </w:r>
      <w:r w:rsidR="001D38E9">
        <w:rPr>
          <w:rFonts w:ascii="Times New Roman" w:hAnsi="Times New Roman" w:cs="Times New Roman"/>
          <w:sz w:val="28"/>
          <w:szCs w:val="28"/>
        </w:rPr>
        <w:t>; K 3/21 (</w:t>
      </w:r>
      <w:r w:rsidR="007110D9">
        <w:rPr>
          <w:rFonts w:ascii="Times New Roman" w:hAnsi="Times New Roman" w:cs="Times New Roman"/>
          <w:sz w:val="28"/>
          <w:szCs w:val="28"/>
        </w:rPr>
        <w:t>niezgodność z Konstytucją</w:t>
      </w:r>
      <w:r w:rsidR="00F16FC1">
        <w:rPr>
          <w:rFonts w:ascii="Times New Roman" w:hAnsi="Times New Roman" w:cs="Times New Roman"/>
          <w:sz w:val="28"/>
          <w:szCs w:val="28"/>
        </w:rPr>
        <w:t xml:space="preserve"> </w:t>
      </w:r>
      <w:r w:rsidR="001D3A4C">
        <w:rPr>
          <w:rFonts w:ascii="Times New Roman" w:hAnsi="Times New Roman" w:cs="Times New Roman"/>
          <w:sz w:val="28"/>
          <w:szCs w:val="28"/>
        </w:rPr>
        <w:t xml:space="preserve">najważniejszych </w:t>
      </w:r>
      <w:r w:rsidR="00F16FC1">
        <w:rPr>
          <w:rFonts w:ascii="Times New Roman" w:hAnsi="Times New Roman" w:cs="Times New Roman"/>
          <w:sz w:val="28"/>
          <w:szCs w:val="28"/>
        </w:rPr>
        <w:t>przepisów traktatu o UE</w:t>
      </w:r>
      <w:r w:rsidR="001D38E9">
        <w:rPr>
          <w:rFonts w:ascii="Times New Roman" w:hAnsi="Times New Roman" w:cs="Times New Roman"/>
          <w:sz w:val="28"/>
          <w:szCs w:val="28"/>
        </w:rPr>
        <w:t>)</w:t>
      </w:r>
      <w:r w:rsidR="00F16FC1">
        <w:rPr>
          <w:rFonts w:ascii="Times New Roman" w:hAnsi="Times New Roman" w:cs="Times New Roman"/>
          <w:sz w:val="28"/>
          <w:szCs w:val="28"/>
        </w:rPr>
        <w:t>;</w:t>
      </w:r>
      <w:r w:rsidR="00607FD4">
        <w:rPr>
          <w:rFonts w:ascii="Times New Roman" w:hAnsi="Times New Roman" w:cs="Times New Roman"/>
          <w:sz w:val="28"/>
          <w:szCs w:val="28"/>
        </w:rPr>
        <w:t xml:space="preserve"> </w:t>
      </w:r>
      <w:r w:rsidR="00F16FC1">
        <w:rPr>
          <w:rFonts w:ascii="Times New Roman" w:hAnsi="Times New Roman" w:cs="Times New Roman"/>
          <w:sz w:val="28"/>
          <w:szCs w:val="28"/>
        </w:rPr>
        <w:t>K 7/21</w:t>
      </w:r>
      <w:r w:rsidR="005406C6">
        <w:rPr>
          <w:rFonts w:ascii="Times New Roman" w:hAnsi="Times New Roman" w:cs="Times New Roman"/>
          <w:sz w:val="28"/>
          <w:szCs w:val="28"/>
        </w:rPr>
        <w:t xml:space="preserve"> (</w:t>
      </w:r>
      <w:r w:rsidR="00DA4E2E">
        <w:rPr>
          <w:rFonts w:ascii="Times New Roman" w:hAnsi="Times New Roman" w:cs="Times New Roman"/>
          <w:sz w:val="28"/>
          <w:szCs w:val="28"/>
        </w:rPr>
        <w:t xml:space="preserve">wyrok interpretacyjny dotyczący </w:t>
      </w:r>
      <w:r w:rsidR="001D3A4C">
        <w:rPr>
          <w:rFonts w:ascii="Times New Roman" w:hAnsi="Times New Roman" w:cs="Times New Roman"/>
          <w:sz w:val="28"/>
          <w:szCs w:val="28"/>
        </w:rPr>
        <w:t>art. 6 EKPCz</w:t>
      </w:r>
      <w:r w:rsidR="005406C6">
        <w:rPr>
          <w:rFonts w:ascii="Times New Roman" w:hAnsi="Times New Roman" w:cs="Times New Roman"/>
          <w:sz w:val="28"/>
          <w:szCs w:val="28"/>
        </w:rPr>
        <w:t>)</w:t>
      </w:r>
      <w:r w:rsidR="00DA4E2E">
        <w:rPr>
          <w:rFonts w:ascii="Times New Roman" w:hAnsi="Times New Roman" w:cs="Times New Roman"/>
          <w:sz w:val="28"/>
          <w:szCs w:val="28"/>
        </w:rPr>
        <w:t>; i wreszcie, postanowienie Kp</w:t>
      </w:r>
      <w:r w:rsidR="00325163">
        <w:rPr>
          <w:rFonts w:ascii="Times New Roman" w:hAnsi="Times New Roman" w:cs="Times New Roman"/>
          <w:sz w:val="28"/>
          <w:szCs w:val="28"/>
        </w:rPr>
        <w:t xml:space="preserve">t </w:t>
      </w:r>
      <w:r w:rsidR="00457DA5">
        <w:rPr>
          <w:rFonts w:ascii="Times New Roman" w:hAnsi="Times New Roman" w:cs="Times New Roman"/>
          <w:sz w:val="28"/>
          <w:szCs w:val="28"/>
        </w:rPr>
        <w:t xml:space="preserve">1/20 (spór kompetencyjny). </w:t>
      </w:r>
      <w:r w:rsidR="00162827">
        <w:rPr>
          <w:rFonts w:ascii="Times New Roman" w:hAnsi="Times New Roman" w:cs="Times New Roman"/>
          <w:sz w:val="28"/>
          <w:szCs w:val="28"/>
        </w:rPr>
        <w:t>Wynika stąd potrzeba dokładnego zastanowienia się nad sformułowaniami projektu</w:t>
      </w:r>
      <w:r w:rsidR="00F10053">
        <w:rPr>
          <w:rFonts w:ascii="Times New Roman" w:hAnsi="Times New Roman" w:cs="Times New Roman"/>
          <w:sz w:val="28"/>
          <w:szCs w:val="28"/>
        </w:rPr>
        <w:t xml:space="preserve">, w aspekcie </w:t>
      </w:r>
      <w:r w:rsidR="00C06B93">
        <w:rPr>
          <w:rFonts w:ascii="Times New Roman" w:hAnsi="Times New Roman" w:cs="Times New Roman"/>
          <w:sz w:val="28"/>
          <w:szCs w:val="28"/>
        </w:rPr>
        <w:t>ich praktycznych następstw</w:t>
      </w:r>
      <w:r w:rsidR="00D54166">
        <w:rPr>
          <w:rFonts w:ascii="Times New Roman" w:hAnsi="Times New Roman" w:cs="Times New Roman"/>
          <w:sz w:val="28"/>
          <w:szCs w:val="28"/>
        </w:rPr>
        <w:t>, zwłaszcza art. 7.</w:t>
      </w:r>
    </w:p>
    <w:p w14:paraId="0D533CBF" w14:textId="405E08FA" w:rsidR="00C06B93" w:rsidRDefault="00C06B93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 trzeci panelista</w:t>
      </w:r>
      <w:r w:rsidR="002F0251">
        <w:rPr>
          <w:rFonts w:ascii="Times New Roman" w:hAnsi="Times New Roman" w:cs="Times New Roman"/>
          <w:sz w:val="28"/>
          <w:szCs w:val="28"/>
        </w:rPr>
        <w:t xml:space="preserve"> wystąpił prof. Piotr Tuleja</w:t>
      </w:r>
      <w:r w:rsidR="00571332">
        <w:rPr>
          <w:rFonts w:ascii="Times New Roman" w:hAnsi="Times New Roman" w:cs="Times New Roman"/>
          <w:sz w:val="28"/>
          <w:szCs w:val="28"/>
        </w:rPr>
        <w:t xml:space="preserve">, który </w:t>
      </w:r>
      <w:r w:rsidR="005B3B43">
        <w:rPr>
          <w:rFonts w:ascii="Times New Roman" w:hAnsi="Times New Roman" w:cs="Times New Roman"/>
          <w:sz w:val="28"/>
          <w:szCs w:val="28"/>
        </w:rPr>
        <w:t>skupił się na art. 7 ust. 1 projektu i na pewnych kwestiach proceduralnych</w:t>
      </w:r>
      <w:r w:rsidR="001A37CA">
        <w:rPr>
          <w:rFonts w:ascii="Times New Roman" w:hAnsi="Times New Roman" w:cs="Times New Roman"/>
          <w:sz w:val="28"/>
          <w:szCs w:val="28"/>
        </w:rPr>
        <w:t>, związanych z</w:t>
      </w:r>
      <w:r w:rsidR="00131FD9">
        <w:rPr>
          <w:rFonts w:ascii="Times New Roman" w:hAnsi="Times New Roman" w:cs="Times New Roman"/>
          <w:sz w:val="28"/>
          <w:szCs w:val="28"/>
        </w:rPr>
        <w:t xml:space="preserve"> </w:t>
      </w:r>
      <w:r w:rsidR="001A37CA">
        <w:rPr>
          <w:rFonts w:ascii="Times New Roman" w:hAnsi="Times New Roman" w:cs="Times New Roman"/>
          <w:sz w:val="28"/>
          <w:szCs w:val="28"/>
        </w:rPr>
        <w:t>twierdzeniem o niewy</w:t>
      </w:r>
      <w:r w:rsidR="00733674">
        <w:rPr>
          <w:rFonts w:ascii="Times New Roman" w:hAnsi="Times New Roman" w:cs="Times New Roman"/>
          <w:sz w:val="28"/>
          <w:szCs w:val="28"/>
        </w:rPr>
        <w:t>wieraniu skutków przez wyroki TK. Tuleja</w:t>
      </w:r>
      <w:r w:rsidR="00F52AB9">
        <w:rPr>
          <w:rFonts w:ascii="Times New Roman" w:hAnsi="Times New Roman" w:cs="Times New Roman"/>
          <w:sz w:val="28"/>
          <w:szCs w:val="28"/>
        </w:rPr>
        <w:t xml:space="preserve"> podkreślił, że </w:t>
      </w:r>
      <w:r w:rsidR="00F52AB9" w:rsidRPr="00F52AB9">
        <w:rPr>
          <w:rFonts w:ascii="Times New Roman" w:hAnsi="Times New Roman" w:cs="Times New Roman"/>
          <w:sz w:val="28"/>
          <w:szCs w:val="28"/>
        </w:rPr>
        <w:t>art. 379 pkt 4 kpc</w:t>
      </w:r>
      <w:r w:rsidR="00F52AB9">
        <w:rPr>
          <w:rFonts w:ascii="Times New Roman" w:hAnsi="Times New Roman" w:cs="Times New Roman"/>
          <w:sz w:val="28"/>
          <w:szCs w:val="28"/>
        </w:rPr>
        <w:t xml:space="preserve"> znajduje tu bardzo ograniczone zastosowanie</w:t>
      </w:r>
      <w:r w:rsidR="00082A9F">
        <w:rPr>
          <w:rFonts w:ascii="Times New Roman" w:hAnsi="Times New Roman" w:cs="Times New Roman"/>
          <w:sz w:val="28"/>
          <w:szCs w:val="28"/>
        </w:rPr>
        <w:t>. Po pierwsze, wyrok trybunału jest dużo bardziej wielowymiarowy</w:t>
      </w:r>
      <w:r w:rsidR="00FE6F4E">
        <w:rPr>
          <w:rFonts w:ascii="Times New Roman" w:hAnsi="Times New Roman" w:cs="Times New Roman"/>
          <w:sz w:val="28"/>
          <w:szCs w:val="28"/>
        </w:rPr>
        <w:t xml:space="preserve"> niż wyrok</w:t>
      </w:r>
      <w:r w:rsidR="007235EE">
        <w:rPr>
          <w:rFonts w:ascii="Times New Roman" w:hAnsi="Times New Roman" w:cs="Times New Roman"/>
          <w:sz w:val="28"/>
          <w:szCs w:val="28"/>
        </w:rPr>
        <w:t xml:space="preserve"> </w:t>
      </w:r>
      <w:r w:rsidR="00A40ACF">
        <w:rPr>
          <w:rFonts w:ascii="Times New Roman" w:hAnsi="Times New Roman" w:cs="Times New Roman"/>
          <w:sz w:val="28"/>
          <w:szCs w:val="28"/>
        </w:rPr>
        <w:t xml:space="preserve">sądu </w:t>
      </w:r>
      <w:r w:rsidR="007235EE">
        <w:rPr>
          <w:rFonts w:ascii="Times New Roman" w:hAnsi="Times New Roman" w:cs="Times New Roman"/>
          <w:sz w:val="28"/>
          <w:szCs w:val="28"/>
        </w:rPr>
        <w:t>wydany w konkretnej sprawie</w:t>
      </w:r>
      <w:r w:rsidR="0080316C">
        <w:rPr>
          <w:rFonts w:ascii="Times New Roman" w:hAnsi="Times New Roman" w:cs="Times New Roman"/>
          <w:sz w:val="28"/>
          <w:szCs w:val="28"/>
        </w:rPr>
        <w:t xml:space="preserve"> – nie </w:t>
      </w:r>
      <w:r w:rsidR="00FF327D">
        <w:rPr>
          <w:rFonts w:ascii="Times New Roman" w:hAnsi="Times New Roman" w:cs="Times New Roman"/>
          <w:sz w:val="28"/>
          <w:szCs w:val="28"/>
        </w:rPr>
        <w:t xml:space="preserve">na darmo </w:t>
      </w:r>
      <w:r w:rsidR="00513992">
        <w:rPr>
          <w:rFonts w:ascii="Times New Roman" w:hAnsi="Times New Roman" w:cs="Times New Roman"/>
          <w:sz w:val="28"/>
          <w:szCs w:val="28"/>
        </w:rPr>
        <w:t xml:space="preserve">Konstytucja mówi tu o jego </w:t>
      </w:r>
      <w:r w:rsidR="00EC14C9">
        <w:rPr>
          <w:rFonts w:ascii="Times New Roman" w:hAnsi="Times New Roman" w:cs="Times New Roman"/>
          <w:sz w:val="28"/>
          <w:szCs w:val="28"/>
        </w:rPr>
        <w:t>powszechnym obowiązywaniu</w:t>
      </w:r>
      <w:r w:rsidR="006E73E5">
        <w:rPr>
          <w:rFonts w:ascii="Times New Roman" w:hAnsi="Times New Roman" w:cs="Times New Roman"/>
          <w:sz w:val="28"/>
          <w:szCs w:val="28"/>
        </w:rPr>
        <w:t xml:space="preserve">, </w:t>
      </w:r>
      <w:r w:rsidR="001744D6">
        <w:rPr>
          <w:rFonts w:ascii="Times New Roman" w:hAnsi="Times New Roman" w:cs="Times New Roman"/>
          <w:sz w:val="28"/>
          <w:szCs w:val="28"/>
        </w:rPr>
        <w:t xml:space="preserve">o </w:t>
      </w:r>
      <w:r w:rsidR="006E73E5">
        <w:rPr>
          <w:rFonts w:ascii="Times New Roman" w:hAnsi="Times New Roman" w:cs="Times New Roman"/>
          <w:sz w:val="28"/>
          <w:szCs w:val="28"/>
        </w:rPr>
        <w:t xml:space="preserve">mocy </w:t>
      </w:r>
      <w:r w:rsidR="00A40ACF">
        <w:rPr>
          <w:rFonts w:ascii="Times New Roman" w:hAnsi="Times New Roman" w:cs="Times New Roman"/>
          <w:sz w:val="28"/>
          <w:szCs w:val="28"/>
        </w:rPr>
        <w:t>obowiązującej wyroku TK</w:t>
      </w:r>
      <w:r w:rsidR="006E73E5">
        <w:rPr>
          <w:rFonts w:ascii="Times New Roman" w:hAnsi="Times New Roman" w:cs="Times New Roman"/>
          <w:sz w:val="28"/>
          <w:szCs w:val="28"/>
        </w:rPr>
        <w:t xml:space="preserve"> (w art</w:t>
      </w:r>
      <w:r w:rsidR="002E562B">
        <w:rPr>
          <w:rFonts w:ascii="Times New Roman" w:hAnsi="Times New Roman" w:cs="Times New Roman"/>
          <w:sz w:val="28"/>
          <w:szCs w:val="28"/>
        </w:rPr>
        <w:t>.</w:t>
      </w:r>
      <w:r w:rsidR="006E73E5">
        <w:rPr>
          <w:rFonts w:ascii="Times New Roman" w:hAnsi="Times New Roman" w:cs="Times New Roman"/>
          <w:sz w:val="28"/>
          <w:szCs w:val="28"/>
        </w:rPr>
        <w:t xml:space="preserve"> 190 ust. 1 Konstytucji) </w:t>
      </w:r>
      <w:r w:rsidR="002E562B">
        <w:rPr>
          <w:rFonts w:ascii="Times New Roman" w:hAnsi="Times New Roman" w:cs="Times New Roman"/>
          <w:sz w:val="28"/>
          <w:szCs w:val="28"/>
        </w:rPr>
        <w:t xml:space="preserve"> Po drugie, </w:t>
      </w:r>
      <w:r w:rsidR="003A5FB6">
        <w:rPr>
          <w:rFonts w:ascii="Times New Roman" w:hAnsi="Times New Roman" w:cs="Times New Roman"/>
          <w:sz w:val="28"/>
          <w:szCs w:val="28"/>
        </w:rPr>
        <w:t xml:space="preserve">w przypadku </w:t>
      </w:r>
      <w:r w:rsidR="003A5FB6" w:rsidRPr="00F52AB9">
        <w:rPr>
          <w:rFonts w:ascii="Times New Roman" w:hAnsi="Times New Roman" w:cs="Times New Roman"/>
          <w:sz w:val="28"/>
          <w:szCs w:val="28"/>
        </w:rPr>
        <w:t xml:space="preserve">art. 379 pkt 4 </w:t>
      </w:r>
      <w:r w:rsidR="008325C5">
        <w:rPr>
          <w:rFonts w:ascii="Times New Roman" w:hAnsi="Times New Roman" w:cs="Times New Roman"/>
          <w:sz w:val="28"/>
          <w:szCs w:val="28"/>
        </w:rPr>
        <w:t xml:space="preserve">nie mamy do czynienia z nieważnością </w:t>
      </w:r>
      <w:r w:rsidR="008325C5" w:rsidRPr="003A5FB6">
        <w:rPr>
          <w:rFonts w:ascii="Times New Roman" w:hAnsi="Times New Roman" w:cs="Times New Roman"/>
          <w:i/>
          <w:iCs/>
          <w:sz w:val="28"/>
          <w:szCs w:val="28"/>
        </w:rPr>
        <w:t>ex lege</w:t>
      </w:r>
      <w:r w:rsidR="003A5FB6">
        <w:rPr>
          <w:rFonts w:ascii="Times New Roman" w:hAnsi="Times New Roman" w:cs="Times New Roman"/>
          <w:sz w:val="28"/>
          <w:szCs w:val="28"/>
        </w:rPr>
        <w:t xml:space="preserve">, a </w:t>
      </w:r>
      <w:r w:rsidR="00322E71">
        <w:rPr>
          <w:rFonts w:ascii="Times New Roman" w:hAnsi="Times New Roman" w:cs="Times New Roman"/>
          <w:sz w:val="28"/>
          <w:szCs w:val="28"/>
        </w:rPr>
        <w:t>art. 7 projektu ustawy</w:t>
      </w:r>
      <w:r w:rsidR="00A40ACF">
        <w:rPr>
          <w:rFonts w:ascii="Times New Roman" w:hAnsi="Times New Roman" w:cs="Times New Roman"/>
          <w:sz w:val="28"/>
          <w:szCs w:val="28"/>
        </w:rPr>
        <w:t xml:space="preserve"> sugeruje właśnie taki skutek. Po trzecie, </w:t>
      </w:r>
      <w:r w:rsidR="002606A4">
        <w:rPr>
          <w:rFonts w:ascii="Times New Roman" w:hAnsi="Times New Roman" w:cs="Times New Roman"/>
          <w:sz w:val="28"/>
          <w:szCs w:val="28"/>
        </w:rPr>
        <w:t xml:space="preserve">co Tuleja uznał za kluczowe, </w:t>
      </w:r>
      <w:r w:rsidR="00A40ACF">
        <w:rPr>
          <w:rFonts w:ascii="Times New Roman" w:hAnsi="Times New Roman" w:cs="Times New Roman"/>
          <w:sz w:val="28"/>
          <w:szCs w:val="28"/>
        </w:rPr>
        <w:t xml:space="preserve">wyroki wydane w </w:t>
      </w:r>
      <w:r w:rsidR="00353396">
        <w:rPr>
          <w:rFonts w:ascii="Times New Roman" w:hAnsi="Times New Roman" w:cs="Times New Roman"/>
          <w:sz w:val="28"/>
          <w:szCs w:val="28"/>
        </w:rPr>
        <w:t xml:space="preserve">składach wadliwych </w:t>
      </w:r>
      <w:r w:rsidR="002606A4">
        <w:rPr>
          <w:rFonts w:ascii="Times New Roman" w:hAnsi="Times New Roman" w:cs="Times New Roman"/>
          <w:sz w:val="28"/>
          <w:szCs w:val="28"/>
        </w:rPr>
        <w:t xml:space="preserve">nie </w:t>
      </w:r>
      <w:r w:rsidR="00DC2F79">
        <w:rPr>
          <w:rFonts w:ascii="Times New Roman" w:hAnsi="Times New Roman" w:cs="Times New Roman"/>
          <w:sz w:val="28"/>
          <w:szCs w:val="28"/>
        </w:rPr>
        <w:t xml:space="preserve">powinny być charakteryzowane za pomocą konstrukcji </w:t>
      </w:r>
      <w:r w:rsidR="002606A4">
        <w:rPr>
          <w:rFonts w:ascii="Times New Roman" w:hAnsi="Times New Roman" w:cs="Times New Roman"/>
          <w:sz w:val="28"/>
          <w:szCs w:val="28"/>
        </w:rPr>
        <w:t>wyrok</w:t>
      </w:r>
      <w:r w:rsidR="00DC2F79">
        <w:rPr>
          <w:rFonts w:ascii="Times New Roman" w:hAnsi="Times New Roman" w:cs="Times New Roman"/>
          <w:sz w:val="28"/>
          <w:szCs w:val="28"/>
        </w:rPr>
        <w:t>ów</w:t>
      </w:r>
      <w:r w:rsidR="002606A4">
        <w:rPr>
          <w:rFonts w:ascii="Times New Roman" w:hAnsi="Times New Roman" w:cs="Times New Roman"/>
          <w:sz w:val="28"/>
          <w:szCs w:val="28"/>
        </w:rPr>
        <w:t xml:space="preserve"> nieważny</w:t>
      </w:r>
      <w:r w:rsidR="00DC2F79">
        <w:rPr>
          <w:rFonts w:ascii="Times New Roman" w:hAnsi="Times New Roman" w:cs="Times New Roman"/>
          <w:sz w:val="28"/>
          <w:szCs w:val="28"/>
        </w:rPr>
        <w:t>ch</w:t>
      </w:r>
      <w:r w:rsidR="002606A4">
        <w:rPr>
          <w:rFonts w:ascii="Times New Roman" w:hAnsi="Times New Roman" w:cs="Times New Roman"/>
          <w:sz w:val="28"/>
          <w:szCs w:val="28"/>
        </w:rPr>
        <w:t xml:space="preserve"> albo nieistniejący</w:t>
      </w:r>
      <w:r w:rsidR="00DC2F79">
        <w:rPr>
          <w:rFonts w:ascii="Times New Roman" w:hAnsi="Times New Roman" w:cs="Times New Roman"/>
          <w:sz w:val="28"/>
          <w:szCs w:val="28"/>
        </w:rPr>
        <w:t>ch</w:t>
      </w:r>
      <w:r w:rsidR="002606A4">
        <w:rPr>
          <w:rFonts w:ascii="Times New Roman" w:hAnsi="Times New Roman" w:cs="Times New Roman"/>
          <w:sz w:val="28"/>
          <w:szCs w:val="28"/>
        </w:rPr>
        <w:t xml:space="preserve">, </w:t>
      </w:r>
      <w:r w:rsidR="00291394">
        <w:rPr>
          <w:rFonts w:ascii="Times New Roman" w:hAnsi="Times New Roman" w:cs="Times New Roman"/>
          <w:sz w:val="28"/>
          <w:szCs w:val="28"/>
        </w:rPr>
        <w:t>lecz</w:t>
      </w:r>
      <w:r w:rsidR="002606A4">
        <w:rPr>
          <w:rFonts w:ascii="Times New Roman" w:hAnsi="Times New Roman" w:cs="Times New Roman"/>
          <w:sz w:val="28"/>
          <w:szCs w:val="28"/>
        </w:rPr>
        <w:t xml:space="preserve"> </w:t>
      </w:r>
      <w:r w:rsidR="00A15539">
        <w:rPr>
          <w:rFonts w:ascii="Times New Roman" w:hAnsi="Times New Roman" w:cs="Times New Roman"/>
          <w:sz w:val="28"/>
          <w:szCs w:val="28"/>
        </w:rPr>
        <w:t xml:space="preserve">jako </w:t>
      </w:r>
      <w:r w:rsidR="00353396">
        <w:rPr>
          <w:rFonts w:ascii="Times New Roman" w:hAnsi="Times New Roman" w:cs="Times New Roman"/>
          <w:sz w:val="28"/>
          <w:szCs w:val="28"/>
        </w:rPr>
        <w:t>pewn</w:t>
      </w:r>
      <w:r w:rsidR="00A15539">
        <w:rPr>
          <w:rFonts w:ascii="Times New Roman" w:hAnsi="Times New Roman" w:cs="Times New Roman"/>
          <w:sz w:val="28"/>
          <w:szCs w:val="28"/>
        </w:rPr>
        <w:t xml:space="preserve">e </w:t>
      </w:r>
      <w:r w:rsidR="00353396">
        <w:rPr>
          <w:rFonts w:ascii="Times New Roman" w:hAnsi="Times New Roman" w:cs="Times New Roman"/>
          <w:sz w:val="28"/>
          <w:szCs w:val="28"/>
        </w:rPr>
        <w:t>zdarzenia prawn</w:t>
      </w:r>
      <w:r w:rsidR="00A15539">
        <w:rPr>
          <w:rFonts w:ascii="Times New Roman" w:hAnsi="Times New Roman" w:cs="Times New Roman"/>
          <w:sz w:val="28"/>
          <w:szCs w:val="28"/>
        </w:rPr>
        <w:t>e</w:t>
      </w:r>
      <w:r w:rsidR="00353396">
        <w:rPr>
          <w:rFonts w:ascii="Times New Roman" w:hAnsi="Times New Roman" w:cs="Times New Roman"/>
          <w:sz w:val="28"/>
          <w:szCs w:val="28"/>
        </w:rPr>
        <w:t xml:space="preserve">, </w:t>
      </w:r>
      <w:r w:rsidR="00A15539">
        <w:rPr>
          <w:rFonts w:ascii="Times New Roman" w:hAnsi="Times New Roman" w:cs="Times New Roman"/>
          <w:sz w:val="28"/>
          <w:szCs w:val="28"/>
        </w:rPr>
        <w:t xml:space="preserve">niebędące wyrokami, </w:t>
      </w:r>
      <w:r w:rsidR="00353396">
        <w:rPr>
          <w:rFonts w:ascii="Times New Roman" w:hAnsi="Times New Roman" w:cs="Times New Roman"/>
          <w:sz w:val="28"/>
          <w:szCs w:val="28"/>
        </w:rPr>
        <w:t xml:space="preserve">które wywołują </w:t>
      </w:r>
      <w:r w:rsidR="00FB31D2">
        <w:rPr>
          <w:rFonts w:ascii="Times New Roman" w:hAnsi="Times New Roman" w:cs="Times New Roman"/>
          <w:sz w:val="28"/>
          <w:szCs w:val="28"/>
        </w:rPr>
        <w:t>różne zmiany normatywne</w:t>
      </w:r>
      <w:r w:rsidR="00353396">
        <w:rPr>
          <w:rFonts w:ascii="Times New Roman" w:hAnsi="Times New Roman" w:cs="Times New Roman"/>
          <w:sz w:val="28"/>
          <w:szCs w:val="28"/>
        </w:rPr>
        <w:t>.</w:t>
      </w:r>
      <w:r w:rsidR="00A15539">
        <w:rPr>
          <w:rFonts w:ascii="Times New Roman" w:hAnsi="Times New Roman" w:cs="Times New Roman"/>
          <w:sz w:val="28"/>
          <w:szCs w:val="28"/>
        </w:rPr>
        <w:t xml:space="preserve"> Po czwarte, w przypadku tego przepis</w:t>
      </w:r>
      <w:r w:rsidR="002113EE">
        <w:rPr>
          <w:rFonts w:ascii="Times New Roman" w:hAnsi="Times New Roman" w:cs="Times New Roman"/>
          <w:sz w:val="28"/>
          <w:szCs w:val="28"/>
        </w:rPr>
        <w:t xml:space="preserve">u, trudno mówić o tym, że </w:t>
      </w:r>
      <w:r w:rsidR="000B2122">
        <w:rPr>
          <w:rFonts w:ascii="Times New Roman" w:hAnsi="Times New Roman" w:cs="Times New Roman"/>
          <w:sz w:val="28"/>
          <w:szCs w:val="28"/>
        </w:rPr>
        <w:t>takie orzeczenie</w:t>
      </w:r>
      <w:r w:rsidR="002113EE">
        <w:rPr>
          <w:rFonts w:ascii="Times New Roman" w:hAnsi="Times New Roman" w:cs="Times New Roman"/>
          <w:sz w:val="28"/>
          <w:szCs w:val="28"/>
        </w:rPr>
        <w:t xml:space="preserve"> trybunału </w:t>
      </w:r>
      <w:r w:rsidR="00290553">
        <w:rPr>
          <w:rFonts w:ascii="Times New Roman" w:hAnsi="Times New Roman" w:cs="Times New Roman"/>
          <w:sz w:val="28"/>
          <w:szCs w:val="28"/>
        </w:rPr>
        <w:t>„</w:t>
      </w:r>
      <w:r w:rsidR="002113EE">
        <w:rPr>
          <w:rFonts w:ascii="Times New Roman" w:hAnsi="Times New Roman" w:cs="Times New Roman"/>
          <w:sz w:val="28"/>
          <w:szCs w:val="28"/>
        </w:rPr>
        <w:t xml:space="preserve">nie wywiera skutków określonych w art. 190 ust. 1 </w:t>
      </w:r>
      <w:r w:rsidR="000354DB">
        <w:rPr>
          <w:rFonts w:ascii="Times New Roman" w:hAnsi="Times New Roman" w:cs="Times New Roman"/>
          <w:sz w:val="28"/>
          <w:szCs w:val="28"/>
        </w:rPr>
        <w:t>Konstytucji</w:t>
      </w:r>
      <w:r w:rsidR="00290553">
        <w:rPr>
          <w:rFonts w:ascii="Times New Roman" w:hAnsi="Times New Roman" w:cs="Times New Roman"/>
          <w:sz w:val="28"/>
          <w:szCs w:val="28"/>
        </w:rPr>
        <w:t>”</w:t>
      </w:r>
      <w:r w:rsidR="000354DB">
        <w:rPr>
          <w:rFonts w:ascii="Times New Roman" w:hAnsi="Times New Roman" w:cs="Times New Roman"/>
          <w:sz w:val="28"/>
          <w:szCs w:val="28"/>
        </w:rPr>
        <w:t xml:space="preserve">. Artykuł ten bowiem nie określa </w:t>
      </w:r>
      <w:r w:rsidR="00D43607">
        <w:rPr>
          <w:rFonts w:ascii="Times New Roman" w:hAnsi="Times New Roman" w:cs="Times New Roman"/>
          <w:sz w:val="28"/>
          <w:szCs w:val="28"/>
        </w:rPr>
        <w:t xml:space="preserve">żadnych </w:t>
      </w:r>
      <w:r w:rsidR="000354DB">
        <w:rPr>
          <w:rFonts w:ascii="Times New Roman" w:hAnsi="Times New Roman" w:cs="Times New Roman"/>
          <w:sz w:val="28"/>
          <w:szCs w:val="28"/>
        </w:rPr>
        <w:t>skutków, lecz cechy wyroku TK</w:t>
      </w:r>
      <w:r w:rsidR="00665BC8">
        <w:rPr>
          <w:rFonts w:ascii="Times New Roman" w:hAnsi="Times New Roman" w:cs="Times New Roman"/>
          <w:sz w:val="28"/>
          <w:szCs w:val="28"/>
        </w:rPr>
        <w:t xml:space="preserve"> –</w:t>
      </w:r>
      <w:r w:rsidR="000B2122">
        <w:rPr>
          <w:rFonts w:ascii="Times New Roman" w:hAnsi="Times New Roman" w:cs="Times New Roman"/>
          <w:sz w:val="28"/>
          <w:szCs w:val="28"/>
        </w:rPr>
        <w:t xml:space="preserve"> jego moc obowiązującą i ostateczność</w:t>
      </w:r>
      <w:r w:rsidR="000B4223">
        <w:rPr>
          <w:rFonts w:ascii="Times New Roman" w:hAnsi="Times New Roman" w:cs="Times New Roman"/>
          <w:sz w:val="28"/>
          <w:szCs w:val="28"/>
        </w:rPr>
        <w:t xml:space="preserve">, z czego wynikają pewne skutki, określone w Konstytucji </w:t>
      </w:r>
      <w:r w:rsidR="00DD3938">
        <w:rPr>
          <w:rFonts w:ascii="Times New Roman" w:hAnsi="Times New Roman" w:cs="Times New Roman"/>
          <w:sz w:val="28"/>
          <w:szCs w:val="28"/>
        </w:rPr>
        <w:t>(art. 190 ust. 4)</w:t>
      </w:r>
      <w:r w:rsidR="00467AC7">
        <w:rPr>
          <w:rFonts w:ascii="Times New Roman" w:hAnsi="Times New Roman" w:cs="Times New Roman"/>
          <w:sz w:val="28"/>
          <w:szCs w:val="28"/>
        </w:rPr>
        <w:t xml:space="preserve"> </w:t>
      </w:r>
      <w:r w:rsidR="000B4223">
        <w:rPr>
          <w:rFonts w:ascii="Times New Roman" w:hAnsi="Times New Roman" w:cs="Times New Roman"/>
          <w:sz w:val="28"/>
          <w:szCs w:val="28"/>
        </w:rPr>
        <w:t>i różnych ustawach.</w:t>
      </w:r>
      <w:r w:rsidR="00051145">
        <w:rPr>
          <w:rFonts w:ascii="Times New Roman" w:hAnsi="Times New Roman" w:cs="Times New Roman"/>
          <w:sz w:val="28"/>
          <w:szCs w:val="28"/>
        </w:rPr>
        <w:t xml:space="preserve"> Dlatego art. 7 należy </w:t>
      </w:r>
      <w:r w:rsidR="00DD3938">
        <w:rPr>
          <w:rFonts w:ascii="Times New Roman" w:hAnsi="Times New Roman" w:cs="Times New Roman"/>
          <w:sz w:val="28"/>
          <w:szCs w:val="28"/>
        </w:rPr>
        <w:t xml:space="preserve">raczej </w:t>
      </w:r>
      <w:r w:rsidR="00051145">
        <w:rPr>
          <w:rFonts w:ascii="Times New Roman" w:hAnsi="Times New Roman" w:cs="Times New Roman"/>
          <w:sz w:val="28"/>
          <w:szCs w:val="28"/>
        </w:rPr>
        <w:t>interpretować w ten sposób, że pozbawia on wyroków TK pewnych cech</w:t>
      </w:r>
      <w:r w:rsidR="00DD3938">
        <w:rPr>
          <w:rFonts w:ascii="Times New Roman" w:hAnsi="Times New Roman" w:cs="Times New Roman"/>
          <w:sz w:val="28"/>
          <w:szCs w:val="28"/>
        </w:rPr>
        <w:t xml:space="preserve">; wtedy łatwiej </w:t>
      </w:r>
      <w:r w:rsidR="00662E82">
        <w:rPr>
          <w:rFonts w:ascii="Times New Roman" w:hAnsi="Times New Roman" w:cs="Times New Roman"/>
          <w:sz w:val="28"/>
          <w:szCs w:val="28"/>
        </w:rPr>
        <w:t xml:space="preserve">byłoby </w:t>
      </w:r>
      <w:r w:rsidR="00DD3938">
        <w:rPr>
          <w:rFonts w:ascii="Times New Roman" w:hAnsi="Times New Roman" w:cs="Times New Roman"/>
          <w:sz w:val="28"/>
          <w:szCs w:val="28"/>
        </w:rPr>
        <w:t xml:space="preserve">określić, </w:t>
      </w:r>
      <w:r w:rsidR="00E86592">
        <w:rPr>
          <w:rFonts w:ascii="Times New Roman" w:hAnsi="Times New Roman" w:cs="Times New Roman"/>
          <w:sz w:val="28"/>
          <w:szCs w:val="28"/>
        </w:rPr>
        <w:t>jakie skutki ten przepis może spowodować</w:t>
      </w:r>
      <w:r w:rsidR="00604CCB">
        <w:rPr>
          <w:rFonts w:ascii="Times New Roman" w:hAnsi="Times New Roman" w:cs="Times New Roman"/>
          <w:sz w:val="28"/>
          <w:szCs w:val="28"/>
        </w:rPr>
        <w:t>.</w:t>
      </w:r>
    </w:p>
    <w:p w14:paraId="55AFC8B2" w14:textId="3A9E3193" w:rsidR="00E86592" w:rsidRDefault="000C62DA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kontekście praktycznym, </w:t>
      </w:r>
      <w:r w:rsidR="001344AB">
        <w:rPr>
          <w:rFonts w:ascii="Times New Roman" w:hAnsi="Times New Roman" w:cs="Times New Roman"/>
          <w:sz w:val="28"/>
          <w:szCs w:val="28"/>
        </w:rPr>
        <w:t xml:space="preserve">Tuleja zaproponował, aby skutki prawne tych zdarzeń niebędących wyrokami </w:t>
      </w:r>
      <w:r w:rsidR="0051796B">
        <w:rPr>
          <w:rFonts w:ascii="Times New Roman" w:hAnsi="Times New Roman" w:cs="Times New Roman"/>
          <w:sz w:val="28"/>
          <w:szCs w:val="28"/>
        </w:rPr>
        <w:t xml:space="preserve">trybunału analizować w analogii do analizy </w:t>
      </w:r>
      <w:r w:rsidR="00C07BF6">
        <w:rPr>
          <w:rFonts w:ascii="Times New Roman" w:hAnsi="Times New Roman" w:cs="Times New Roman"/>
          <w:sz w:val="28"/>
          <w:szCs w:val="28"/>
        </w:rPr>
        <w:t xml:space="preserve">normalnych </w:t>
      </w:r>
      <w:r w:rsidR="0051796B">
        <w:rPr>
          <w:rFonts w:ascii="Times New Roman" w:hAnsi="Times New Roman" w:cs="Times New Roman"/>
          <w:sz w:val="28"/>
          <w:szCs w:val="28"/>
        </w:rPr>
        <w:t>skutków wyroków trybunału</w:t>
      </w:r>
      <w:r w:rsidR="00355AFB">
        <w:rPr>
          <w:rFonts w:ascii="Times New Roman" w:hAnsi="Times New Roman" w:cs="Times New Roman"/>
          <w:sz w:val="28"/>
          <w:szCs w:val="28"/>
        </w:rPr>
        <w:t>; przyjmując trzy płaszczyzny analizy</w:t>
      </w:r>
      <w:r w:rsidR="00F06B63">
        <w:rPr>
          <w:rFonts w:ascii="Times New Roman" w:hAnsi="Times New Roman" w:cs="Times New Roman"/>
          <w:sz w:val="28"/>
          <w:szCs w:val="28"/>
        </w:rPr>
        <w:t xml:space="preserve">: prawodawczą, </w:t>
      </w:r>
      <w:r w:rsidR="00FD5298">
        <w:rPr>
          <w:rFonts w:ascii="Times New Roman" w:hAnsi="Times New Roman" w:cs="Times New Roman"/>
          <w:sz w:val="28"/>
          <w:szCs w:val="28"/>
        </w:rPr>
        <w:t>stosowania prawa i samego postępowania przed TK.</w:t>
      </w:r>
      <w:r w:rsidR="001E0474">
        <w:rPr>
          <w:rFonts w:ascii="Times New Roman" w:hAnsi="Times New Roman" w:cs="Times New Roman"/>
          <w:sz w:val="28"/>
          <w:szCs w:val="28"/>
        </w:rPr>
        <w:t xml:space="preserve"> W przypadku wyroków o zgodności z Konstytucją</w:t>
      </w:r>
      <w:r w:rsidR="008C2B46">
        <w:rPr>
          <w:rFonts w:ascii="Times New Roman" w:hAnsi="Times New Roman" w:cs="Times New Roman"/>
          <w:sz w:val="28"/>
          <w:szCs w:val="28"/>
        </w:rPr>
        <w:t>, sprawa wydaje się stosunkowo prosta – ten wyrok potwierdza domniemanie konstytucyjności</w:t>
      </w:r>
      <w:r w:rsidR="007F20CB">
        <w:rPr>
          <w:rFonts w:ascii="Times New Roman" w:hAnsi="Times New Roman" w:cs="Times New Roman"/>
          <w:sz w:val="28"/>
          <w:szCs w:val="28"/>
        </w:rPr>
        <w:t xml:space="preserve">, </w:t>
      </w:r>
      <w:r w:rsidR="00FD5298">
        <w:rPr>
          <w:rFonts w:ascii="Times New Roman" w:hAnsi="Times New Roman" w:cs="Times New Roman"/>
          <w:sz w:val="28"/>
          <w:szCs w:val="28"/>
        </w:rPr>
        <w:t xml:space="preserve">stwarza powagę rzeczy osądzonej </w:t>
      </w:r>
      <w:r w:rsidR="004F69FB">
        <w:rPr>
          <w:rFonts w:ascii="Times New Roman" w:hAnsi="Times New Roman" w:cs="Times New Roman"/>
          <w:sz w:val="28"/>
          <w:szCs w:val="28"/>
        </w:rPr>
        <w:t xml:space="preserve">w samym trybunale, </w:t>
      </w:r>
      <w:r w:rsidR="007F20CB">
        <w:rPr>
          <w:rFonts w:ascii="Times New Roman" w:hAnsi="Times New Roman" w:cs="Times New Roman"/>
          <w:sz w:val="28"/>
          <w:szCs w:val="28"/>
        </w:rPr>
        <w:t xml:space="preserve">a więc orzeczenia </w:t>
      </w:r>
      <w:r w:rsidR="00D2115B">
        <w:rPr>
          <w:rFonts w:ascii="Times New Roman" w:hAnsi="Times New Roman" w:cs="Times New Roman"/>
          <w:sz w:val="28"/>
          <w:szCs w:val="28"/>
        </w:rPr>
        <w:t xml:space="preserve">wydane </w:t>
      </w:r>
      <w:r w:rsidR="004F69FB">
        <w:rPr>
          <w:rFonts w:ascii="Times New Roman" w:hAnsi="Times New Roman" w:cs="Times New Roman"/>
          <w:sz w:val="28"/>
          <w:szCs w:val="28"/>
        </w:rPr>
        <w:t xml:space="preserve">w wadliwym składzie </w:t>
      </w:r>
      <w:r w:rsidR="00D2115B">
        <w:rPr>
          <w:rFonts w:ascii="Times New Roman" w:hAnsi="Times New Roman" w:cs="Times New Roman"/>
          <w:sz w:val="28"/>
          <w:szCs w:val="28"/>
        </w:rPr>
        <w:t>nie stwarzają takiego stanu</w:t>
      </w:r>
      <w:r w:rsidR="004F69FB">
        <w:rPr>
          <w:rFonts w:ascii="Times New Roman" w:hAnsi="Times New Roman" w:cs="Times New Roman"/>
          <w:sz w:val="28"/>
          <w:szCs w:val="28"/>
        </w:rPr>
        <w:t xml:space="preserve">; </w:t>
      </w:r>
      <w:r w:rsidR="003B719B">
        <w:rPr>
          <w:rFonts w:ascii="Times New Roman" w:hAnsi="Times New Roman" w:cs="Times New Roman"/>
          <w:sz w:val="28"/>
          <w:szCs w:val="28"/>
        </w:rPr>
        <w:t xml:space="preserve">nie stanowią przeszkody, by ponownie rozpatrywać </w:t>
      </w:r>
      <w:r w:rsidR="003B719B">
        <w:rPr>
          <w:rFonts w:ascii="Times New Roman" w:hAnsi="Times New Roman" w:cs="Times New Roman"/>
          <w:sz w:val="28"/>
          <w:szCs w:val="28"/>
        </w:rPr>
        <w:lastRenderedPageBreak/>
        <w:t>takie sprawy</w:t>
      </w:r>
      <w:r w:rsidR="00D2115B">
        <w:rPr>
          <w:rFonts w:ascii="Times New Roman" w:hAnsi="Times New Roman" w:cs="Times New Roman"/>
          <w:sz w:val="28"/>
          <w:szCs w:val="28"/>
        </w:rPr>
        <w:t>.</w:t>
      </w:r>
      <w:r w:rsidR="00F834FC">
        <w:rPr>
          <w:rFonts w:ascii="Times New Roman" w:hAnsi="Times New Roman" w:cs="Times New Roman"/>
          <w:sz w:val="28"/>
          <w:szCs w:val="28"/>
        </w:rPr>
        <w:t xml:space="preserve"> W </w:t>
      </w:r>
      <w:r w:rsidR="0091188A">
        <w:rPr>
          <w:rFonts w:ascii="Times New Roman" w:hAnsi="Times New Roman" w:cs="Times New Roman"/>
          <w:sz w:val="28"/>
          <w:szCs w:val="28"/>
        </w:rPr>
        <w:t>p</w:t>
      </w:r>
      <w:r w:rsidR="00F834FC">
        <w:rPr>
          <w:rFonts w:ascii="Times New Roman" w:hAnsi="Times New Roman" w:cs="Times New Roman"/>
          <w:sz w:val="28"/>
          <w:szCs w:val="28"/>
        </w:rPr>
        <w:t>łaszczyźnie stosowania prawa sytuacja jest podobna: nie zaszła żadna zmiana normatywna.</w:t>
      </w:r>
      <w:r w:rsidR="0091188A">
        <w:rPr>
          <w:rFonts w:ascii="Times New Roman" w:hAnsi="Times New Roman" w:cs="Times New Roman"/>
          <w:sz w:val="28"/>
          <w:szCs w:val="28"/>
        </w:rPr>
        <w:t xml:space="preserve"> W przypadku wyroków</w:t>
      </w:r>
      <w:r w:rsidR="004A723F">
        <w:rPr>
          <w:rFonts w:ascii="Times New Roman" w:hAnsi="Times New Roman" w:cs="Times New Roman"/>
          <w:sz w:val="28"/>
          <w:szCs w:val="28"/>
        </w:rPr>
        <w:t xml:space="preserve"> o niezgodności sprawa się komplikuje. Prosty wyrok o niezgodności, dotyczący </w:t>
      </w:r>
      <w:r w:rsidR="00D5098E">
        <w:rPr>
          <w:rFonts w:ascii="Times New Roman" w:hAnsi="Times New Roman" w:cs="Times New Roman"/>
          <w:sz w:val="28"/>
          <w:szCs w:val="28"/>
        </w:rPr>
        <w:t xml:space="preserve">jakiegoś </w:t>
      </w:r>
      <w:r w:rsidR="004A723F">
        <w:rPr>
          <w:rFonts w:ascii="Times New Roman" w:hAnsi="Times New Roman" w:cs="Times New Roman"/>
          <w:sz w:val="28"/>
          <w:szCs w:val="28"/>
        </w:rPr>
        <w:t>przepisu</w:t>
      </w:r>
      <w:r w:rsidR="00D5098E">
        <w:rPr>
          <w:rFonts w:ascii="Times New Roman" w:hAnsi="Times New Roman" w:cs="Times New Roman"/>
          <w:sz w:val="28"/>
          <w:szCs w:val="28"/>
        </w:rPr>
        <w:t xml:space="preserve">, </w:t>
      </w:r>
      <w:r w:rsidR="002A6CBA">
        <w:rPr>
          <w:rFonts w:ascii="Times New Roman" w:hAnsi="Times New Roman" w:cs="Times New Roman"/>
          <w:sz w:val="28"/>
          <w:szCs w:val="28"/>
        </w:rPr>
        <w:t xml:space="preserve">powoduje coś, co można nazwać „faktyczna derogacją” – przepis znika z </w:t>
      </w:r>
      <w:r w:rsidR="00022401">
        <w:rPr>
          <w:rFonts w:ascii="Times New Roman" w:hAnsi="Times New Roman" w:cs="Times New Roman"/>
          <w:sz w:val="28"/>
          <w:szCs w:val="28"/>
        </w:rPr>
        <w:t xml:space="preserve">Dziennika Ustaw, </w:t>
      </w:r>
      <w:r w:rsidR="002A6CBA">
        <w:rPr>
          <w:rFonts w:ascii="Times New Roman" w:hAnsi="Times New Roman" w:cs="Times New Roman"/>
          <w:sz w:val="28"/>
          <w:szCs w:val="28"/>
        </w:rPr>
        <w:t>baz danych</w:t>
      </w:r>
      <w:r w:rsidR="00022401">
        <w:rPr>
          <w:rFonts w:ascii="Times New Roman" w:hAnsi="Times New Roman" w:cs="Times New Roman"/>
          <w:sz w:val="28"/>
          <w:szCs w:val="28"/>
        </w:rPr>
        <w:t xml:space="preserve"> typu </w:t>
      </w:r>
      <w:r w:rsidR="00022401" w:rsidRPr="001A2716">
        <w:rPr>
          <w:rFonts w:ascii="Times New Roman" w:hAnsi="Times New Roman" w:cs="Times New Roman"/>
          <w:i/>
          <w:iCs/>
          <w:sz w:val="28"/>
          <w:szCs w:val="28"/>
        </w:rPr>
        <w:t>Lex</w:t>
      </w:r>
      <w:r w:rsidR="00022401">
        <w:rPr>
          <w:rFonts w:ascii="Times New Roman" w:hAnsi="Times New Roman" w:cs="Times New Roman"/>
          <w:sz w:val="28"/>
          <w:szCs w:val="28"/>
        </w:rPr>
        <w:t xml:space="preserve"> czy </w:t>
      </w:r>
      <w:r w:rsidR="00022401" w:rsidRPr="001A2716">
        <w:rPr>
          <w:rFonts w:ascii="Times New Roman" w:hAnsi="Times New Roman" w:cs="Times New Roman"/>
          <w:i/>
          <w:iCs/>
          <w:sz w:val="28"/>
          <w:szCs w:val="28"/>
        </w:rPr>
        <w:t>Legalis</w:t>
      </w:r>
      <w:r w:rsidR="00022401">
        <w:rPr>
          <w:rFonts w:ascii="Times New Roman" w:hAnsi="Times New Roman" w:cs="Times New Roman"/>
          <w:sz w:val="28"/>
          <w:szCs w:val="28"/>
        </w:rPr>
        <w:t>.</w:t>
      </w:r>
      <w:r w:rsidR="008A52C7">
        <w:rPr>
          <w:rFonts w:ascii="Times New Roman" w:hAnsi="Times New Roman" w:cs="Times New Roman"/>
          <w:sz w:val="28"/>
          <w:szCs w:val="28"/>
        </w:rPr>
        <w:t xml:space="preserve"> Dlatego w tym przypadku konstrukcja nieważności </w:t>
      </w:r>
      <w:r w:rsidR="00BD2B4B">
        <w:rPr>
          <w:rFonts w:ascii="Times New Roman" w:hAnsi="Times New Roman" w:cs="Times New Roman"/>
          <w:sz w:val="28"/>
          <w:szCs w:val="28"/>
        </w:rPr>
        <w:t xml:space="preserve">wyroku </w:t>
      </w:r>
      <w:r w:rsidR="008A52C7">
        <w:rPr>
          <w:rFonts w:ascii="Times New Roman" w:hAnsi="Times New Roman" w:cs="Times New Roman"/>
          <w:sz w:val="28"/>
          <w:szCs w:val="28"/>
        </w:rPr>
        <w:t>niewiele nam daje; musimy odnieść się do tego</w:t>
      </w:r>
      <w:r w:rsidR="00BD2B4B">
        <w:rPr>
          <w:rFonts w:ascii="Times New Roman" w:hAnsi="Times New Roman" w:cs="Times New Roman"/>
          <w:sz w:val="28"/>
          <w:szCs w:val="28"/>
        </w:rPr>
        <w:t>, że ten przepis zniknął z systemu prawa.</w:t>
      </w:r>
      <w:r w:rsidR="004014C9">
        <w:rPr>
          <w:rFonts w:ascii="Times New Roman" w:hAnsi="Times New Roman" w:cs="Times New Roman"/>
          <w:sz w:val="28"/>
          <w:szCs w:val="28"/>
        </w:rPr>
        <w:t xml:space="preserve"> Trzeba odpowiedzieć na pytanie, czy ten wadliwy wyrok doprowadził do jakiejś zmiany </w:t>
      </w:r>
      <w:r w:rsidR="00F45CBD">
        <w:rPr>
          <w:rFonts w:ascii="Times New Roman" w:hAnsi="Times New Roman" w:cs="Times New Roman"/>
          <w:sz w:val="28"/>
          <w:szCs w:val="28"/>
        </w:rPr>
        <w:t xml:space="preserve">normatywnej </w:t>
      </w:r>
      <w:r w:rsidR="004014C9">
        <w:rPr>
          <w:rFonts w:ascii="Times New Roman" w:hAnsi="Times New Roman" w:cs="Times New Roman"/>
          <w:sz w:val="28"/>
          <w:szCs w:val="28"/>
        </w:rPr>
        <w:t xml:space="preserve">w systemie, a jeśli tak, </w:t>
      </w:r>
      <w:r w:rsidR="00F45CBD">
        <w:rPr>
          <w:rFonts w:ascii="Times New Roman" w:hAnsi="Times New Roman" w:cs="Times New Roman"/>
          <w:sz w:val="28"/>
          <w:szCs w:val="28"/>
        </w:rPr>
        <w:t>to w jakim momencie.</w:t>
      </w:r>
      <w:r w:rsidR="00216B12">
        <w:rPr>
          <w:rFonts w:ascii="Times New Roman" w:hAnsi="Times New Roman" w:cs="Times New Roman"/>
          <w:sz w:val="28"/>
          <w:szCs w:val="28"/>
        </w:rPr>
        <w:t xml:space="preserve"> Na poziomie stosowania prawa</w:t>
      </w:r>
      <w:r w:rsidR="00604D60">
        <w:rPr>
          <w:rFonts w:ascii="Times New Roman" w:hAnsi="Times New Roman" w:cs="Times New Roman"/>
          <w:sz w:val="28"/>
          <w:szCs w:val="28"/>
        </w:rPr>
        <w:t xml:space="preserve"> powstaje problem, co mają robić sądy; czy sąd może się na takie przepisy powoływać, czy nie</w:t>
      </w:r>
      <w:r w:rsidR="00643F31">
        <w:rPr>
          <w:rFonts w:ascii="Times New Roman" w:hAnsi="Times New Roman" w:cs="Times New Roman"/>
          <w:sz w:val="28"/>
          <w:szCs w:val="28"/>
        </w:rPr>
        <w:t>?</w:t>
      </w:r>
      <w:r w:rsidR="00961549">
        <w:rPr>
          <w:rFonts w:ascii="Times New Roman" w:hAnsi="Times New Roman" w:cs="Times New Roman"/>
          <w:sz w:val="28"/>
          <w:szCs w:val="28"/>
        </w:rPr>
        <w:t xml:space="preserve"> A w płaszczyźnie </w:t>
      </w:r>
      <w:r w:rsidR="00FD046A">
        <w:rPr>
          <w:rFonts w:ascii="Times New Roman" w:hAnsi="Times New Roman" w:cs="Times New Roman"/>
          <w:sz w:val="28"/>
          <w:szCs w:val="28"/>
        </w:rPr>
        <w:t>postępowania przed TK</w:t>
      </w:r>
      <w:r w:rsidR="00A02355">
        <w:rPr>
          <w:rFonts w:ascii="Times New Roman" w:hAnsi="Times New Roman" w:cs="Times New Roman"/>
          <w:sz w:val="28"/>
          <w:szCs w:val="28"/>
        </w:rPr>
        <w:t xml:space="preserve"> </w:t>
      </w:r>
      <w:r w:rsidR="00AB7740">
        <w:rPr>
          <w:rFonts w:ascii="Times New Roman" w:hAnsi="Times New Roman" w:cs="Times New Roman"/>
          <w:sz w:val="28"/>
          <w:szCs w:val="28"/>
        </w:rPr>
        <w:t>–</w:t>
      </w:r>
      <w:r w:rsidR="00643F31">
        <w:rPr>
          <w:rFonts w:ascii="Times New Roman" w:hAnsi="Times New Roman" w:cs="Times New Roman"/>
          <w:sz w:val="28"/>
          <w:szCs w:val="28"/>
        </w:rPr>
        <w:t xml:space="preserve"> czy możemy powtórzyć to postępowanie.</w:t>
      </w:r>
      <w:r w:rsidR="00065A72">
        <w:rPr>
          <w:rFonts w:ascii="Times New Roman" w:hAnsi="Times New Roman" w:cs="Times New Roman"/>
          <w:sz w:val="28"/>
          <w:szCs w:val="28"/>
        </w:rPr>
        <w:t xml:space="preserve"> W tym punkcie Tuleja zwrócił uwagę na niejasność </w:t>
      </w:r>
      <w:r w:rsidR="009B5322">
        <w:rPr>
          <w:rFonts w:ascii="Times New Roman" w:hAnsi="Times New Roman" w:cs="Times New Roman"/>
          <w:sz w:val="28"/>
          <w:szCs w:val="28"/>
        </w:rPr>
        <w:t xml:space="preserve">art. 7 ust. 3 projektu; </w:t>
      </w:r>
      <w:r w:rsidR="00AB7740">
        <w:rPr>
          <w:rFonts w:ascii="Times New Roman" w:hAnsi="Times New Roman" w:cs="Times New Roman"/>
          <w:sz w:val="28"/>
          <w:szCs w:val="28"/>
        </w:rPr>
        <w:t xml:space="preserve">na </w:t>
      </w:r>
      <w:r w:rsidR="009B5322">
        <w:rPr>
          <w:rFonts w:ascii="Times New Roman" w:hAnsi="Times New Roman" w:cs="Times New Roman"/>
          <w:sz w:val="28"/>
          <w:szCs w:val="28"/>
        </w:rPr>
        <w:t>czy</w:t>
      </w:r>
      <w:r w:rsidR="00AB7740">
        <w:rPr>
          <w:rFonts w:ascii="Times New Roman" w:hAnsi="Times New Roman" w:cs="Times New Roman"/>
          <w:sz w:val="28"/>
          <w:szCs w:val="28"/>
        </w:rPr>
        <w:t>m</w:t>
      </w:r>
      <w:r w:rsidR="009B5322">
        <w:rPr>
          <w:rFonts w:ascii="Times New Roman" w:hAnsi="Times New Roman" w:cs="Times New Roman"/>
          <w:sz w:val="28"/>
          <w:szCs w:val="28"/>
        </w:rPr>
        <w:t xml:space="preserve"> przewidziane tam powtórzenie postępowania </w:t>
      </w:r>
      <w:r w:rsidR="00AB7740">
        <w:rPr>
          <w:rFonts w:ascii="Times New Roman" w:hAnsi="Times New Roman" w:cs="Times New Roman"/>
          <w:sz w:val="28"/>
          <w:szCs w:val="28"/>
        </w:rPr>
        <w:t xml:space="preserve">ma polegać i czy </w:t>
      </w:r>
      <w:r w:rsidR="009B5322">
        <w:rPr>
          <w:rFonts w:ascii="Times New Roman" w:hAnsi="Times New Roman" w:cs="Times New Roman"/>
          <w:sz w:val="28"/>
          <w:szCs w:val="28"/>
        </w:rPr>
        <w:t xml:space="preserve">ma być dokonane z urzędu? </w:t>
      </w:r>
      <w:r w:rsidR="00A02355">
        <w:rPr>
          <w:rFonts w:ascii="Times New Roman" w:hAnsi="Times New Roman" w:cs="Times New Roman"/>
          <w:sz w:val="28"/>
          <w:szCs w:val="28"/>
        </w:rPr>
        <w:t xml:space="preserve">A trzeba tu </w:t>
      </w:r>
      <w:r w:rsidR="000452D1">
        <w:rPr>
          <w:rFonts w:ascii="Times New Roman" w:hAnsi="Times New Roman" w:cs="Times New Roman"/>
          <w:sz w:val="28"/>
          <w:szCs w:val="28"/>
        </w:rPr>
        <w:t xml:space="preserve">będzie </w:t>
      </w:r>
      <w:r w:rsidR="00A02355">
        <w:rPr>
          <w:rFonts w:ascii="Times New Roman" w:hAnsi="Times New Roman" w:cs="Times New Roman"/>
          <w:sz w:val="28"/>
          <w:szCs w:val="28"/>
        </w:rPr>
        <w:t>uwzględnić możliwą zmianę, w międzyczasie, otoczenia normatywnego.</w:t>
      </w:r>
      <w:r w:rsidR="00065A72">
        <w:rPr>
          <w:rFonts w:ascii="Times New Roman" w:hAnsi="Times New Roman" w:cs="Times New Roman"/>
          <w:sz w:val="28"/>
          <w:szCs w:val="28"/>
        </w:rPr>
        <w:t xml:space="preserve"> </w:t>
      </w:r>
      <w:r w:rsidR="009552FB">
        <w:rPr>
          <w:rFonts w:ascii="Times New Roman" w:hAnsi="Times New Roman" w:cs="Times New Roman"/>
          <w:sz w:val="28"/>
          <w:szCs w:val="28"/>
        </w:rPr>
        <w:t xml:space="preserve">Może się okazać, że wnioskodawca nie będzie </w:t>
      </w:r>
      <w:r w:rsidR="00AF38F0">
        <w:rPr>
          <w:rFonts w:ascii="Times New Roman" w:hAnsi="Times New Roman" w:cs="Times New Roman"/>
          <w:sz w:val="28"/>
          <w:szCs w:val="28"/>
        </w:rPr>
        <w:t>podnosił takich zarzutów, jakie podnosił kilka lat temu.</w:t>
      </w:r>
      <w:r w:rsidR="00552B0B">
        <w:rPr>
          <w:rFonts w:ascii="Times New Roman" w:hAnsi="Times New Roman" w:cs="Times New Roman"/>
          <w:sz w:val="28"/>
          <w:szCs w:val="28"/>
        </w:rPr>
        <w:t xml:space="preserve"> A w przypadku wyroków zakresowych</w:t>
      </w:r>
      <w:r w:rsidR="00946C6A">
        <w:rPr>
          <w:rFonts w:ascii="Times New Roman" w:hAnsi="Times New Roman" w:cs="Times New Roman"/>
          <w:sz w:val="28"/>
          <w:szCs w:val="28"/>
        </w:rPr>
        <w:t xml:space="preserve"> powstają różne kwestie</w:t>
      </w:r>
      <w:r w:rsidR="00D102DD">
        <w:rPr>
          <w:rFonts w:ascii="Times New Roman" w:hAnsi="Times New Roman" w:cs="Times New Roman"/>
          <w:sz w:val="28"/>
          <w:szCs w:val="28"/>
        </w:rPr>
        <w:t xml:space="preserve">; gdy dokonuje się </w:t>
      </w:r>
      <w:r w:rsidR="00DA17AF">
        <w:rPr>
          <w:rFonts w:ascii="Times New Roman" w:hAnsi="Times New Roman" w:cs="Times New Roman"/>
          <w:sz w:val="28"/>
          <w:szCs w:val="28"/>
        </w:rPr>
        <w:t xml:space="preserve">nimi </w:t>
      </w:r>
      <w:r w:rsidR="00D102DD">
        <w:rPr>
          <w:rFonts w:ascii="Times New Roman" w:hAnsi="Times New Roman" w:cs="Times New Roman"/>
          <w:sz w:val="28"/>
          <w:szCs w:val="28"/>
        </w:rPr>
        <w:t>zmiany treści przepisów, to</w:t>
      </w:r>
      <w:r w:rsidR="00DA17AF">
        <w:rPr>
          <w:rFonts w:ascii="Times New Roman" w:hAnsi="Times New Roman" w:cs="Times New Roman"/>
          <w:sz w:val="28"/>
          <w:szCs w:val="28"/>
        </w:rPr>
        <w:t xml:space="preserve"> problemy będą podobne, jak w przypadku prostych wyroków o niekonstytucyjności. </w:t>
      </w:r>
      <w:r w:rsidR="00E159AA">
        <w:rPr>
          <w:rFonts w:ascii="Times New Roman" w:hAnsi="Times New Roman" w:cs="Times New Roman"/>
          <w:sz w:val="28"/>
          <w:szCs w:val="28"/>
        </w:rPr>
        <w:t>A gdy</w:t>
      </w:r>
      <w:r w:rsidR="002E4BD6">
        <w:rPr>
          <w:rFonts w:ascii="Times New Roman" w:hAnsi="Times New Roman" w:cs="Times New Roman"/>
          <w:sz w:val="28"/>
          <w:szCs w:val="28"/>
        </w:rPr>
        <w:t xml:space="preserve"> nie dochodzi do zmiany treści przepisów, ale zmienia się </w:t>
      </w:r>
      <w:r w:rsidR="00342EAB">
        <w:rPr>
          <w:rFonts w:ascii="Times New Roman" w:hAnsi="Times New Roman" w:cs="Times New Roman"/>
          <w:sz w:val="28"/>
          <w:szCs w:val="28"/>
        </w:rPr>
        <w:t>ich</w:t>
      </w:r>
      <w:r w:rsidR="002E4BD6">
        <w:rPr>
          <w:rFonts w:ascii="Times New Roman" w:hAnsi="Times New Roman" w:cs="Times New Roman"/>
          <w:sz w:val="28"/>
          <w:szCs w:val="28"/>
        </w:rPr>
        <w:t xml:space="preserve"> </w:t>
      </w:r>
      <w:r w:rsidR="00342EAB">
        <w:rPr>
          <w:rFonts w:ascii="Times New Roman" w:hAnsi="Times New Roman" w:cs="Times New Roman"/>
          <w:sz w:val="28"/>
          <w:szCs w:val="28"/>
        </w:rPr>
        <w:t xml:space="preserve">zakres normowania, to pozornie będzie łatwiej, ale </w:t>
      </w:r>
      <w:r w:rsidR="00761F6A">
        <w:rPr>
          <w:rFonts w:ascii="Times New Roman" w:hAnsi="Times New Roman" w:cs="Times New Roman"/>
          <w:sz w:val="28"/>
          <w:szCs w:val="28"/>
        </w:rPr>
        <w:t xml:space="preserve">na tle konkretnych przypadków </w:t>
      </w:r>
      <w:r w:rsidR="00F31FF0">
        <w:rPr>
          <w:rFonts w:ascii="Times New Roman" w:hAnsi="Times New Roman" w:cs="Times New Roman"/>
          <w:sz w:val="28"/>
          <w:szCs w:val="28"/>
        </w:rPr>
        <w:t>pojawia się problem poszanowania zasady zaufania obywatela do państwa.</w:t>
      </w:r>
    </w:p>
    <w:p w14:paraId="22964000" w14:textId="21543263" w:rsidR="00F5518A" w:rsidRDefault="00F5518A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Konkludując, Tuleja przyjął, że sformułowanie z art. 7 ust. 1 projektu lepiej będzie odczytywać jako </w:t>
      </w:r>
      <w:r w:rsidR="00964EB6">
        <w:rPr>
          <w:rFonts w:ascii="Times New Roman" w:hAnsi="Times New Roman" w:cs="Times New Roman"/>
          <w:sz w:val="28"/>
          <w:szCs w:val="28"/>
        </w:rPr>
        <w:t xml:space="preserve">pozbawienie wyroku </w:t>
      </w:r>
      <w:r w:rsidR="00C1441B">
        <w:rPr>
          <w:rFonts w:ascii="Times New Roman" w:hAnsi="Times New Roman" w:cs="Times New Roman"/>
          <w:sz w:val="28"/>
          <w:szCs w:val="28"/>
        </w:rPr>
        <w:t xml:space="preserve">(wadliwego orzeczenia) </w:t>
      </w:r>
      <w:r w:rsidR="00964EB6">
        <w:rPr>
          <w:rFonts w:ascii="Times New Roman" w:hAnsi="Times New Roman" w:cs="Times New Roman"/>
          <w:sz w:val="28"/>
          <w:szCs w:val="28"/>
        </w:rPr>
        <w:t>trybunału pewnej cechy</w:t>
      </w:r>
      <w:r w:rsidR="00FE2553">
        <w:rPr>
          <w:rFonts w:ascii="Times New Roman" w:hAnsi="Times New Roman" w:cs="Times New Roman"/>
          <w:sz w:val="28"/>
          <w:szCs w:val="28"/>
        </w:rPr>
        <w:t>,</w:t>
      </w:r>
      <w:r w:rsidR="00CE3C65">
        <w:rPr>
          <w:rFonts w:ascii="Times New Roman" w:hAnsi="Times New Roman" w:cs="Times New Roman"/>
          <w:sz w:val="28"/>
          <w:szCs w:val="28"/>
        </w:rPr>
        <w:t xml:space="preserve"> </w:t>
      </w:r>
      <w:r w:rsidR="00CF3FF4">
        <w:rPr>
          <w:rFonts w:ascii="Times New Roman" w:hAnsi="Times New Roman" w:cs="Times New Roman"/>
          <w:sz w:val="28"/>
          <w:szCs w:val="28"/>
        </w:rPr>
        <w:t>a</w:t>
      </w:r>
      <w:r w:rsidR="00CE3C65">
        <w:rPr>
          <w:rFonts w:ascii="Times New Roman" w:hAnsi="Times New Roman" w:cs="Times New Roman"/>
          <w:sz w:val="28"/>
          <w:szCs w:val="28"/>
        </w:rPr>
        <w:t>niż</w:t>
      </w:r>
      <w:r w:rsidR="00CF3FF4">
        <w:rPr>
          <w:rFonts w:ascii="Times New Roman" w:hAnsi="Times New Roman" w:cs="Times New Roman"/>
          <w:sz w:val="28"/>
          <w:szCs w:val="28"/>
        </w:rPr>
        <w:t xml:space="preserve">eli jako </w:t>
      </w:r>
      <w:r w:rsidR="00CE3C65">
        <w:rPr>
          <w:rFonts w:ascii="Times New Roman" w:hAnsi="Times New Roman" w:cs="Times New Roman"/>
          <w:sz w:val="28"/>
          <w:szCs w:val="28"/>
        </w:rPr>
        <w:t>przyjęcie, że to orzeczenie nie wywołuje pewnych skutków</w:t>
      </w:r>
      <w:r w:rsidR="00E15BED">
        <w:rPr>
          <w:rFonts w:ascii="Times New Roman" w:hAnsi="Times New Roman" w:cs="Times New Roman"/>
          <w:sz w:val="28"/>
          <w:szCs w:val="28"/>
        </w:rPr>
        <w:t xml:space="preserve">. </w:t>
      </w:r>
      <w:r w:rsidR="00D44F51">
        <w:rPr>
          <w:rFonts w:ascii="Times New Roman" w:hAnsi="Times New Roman" w:cs="Times New Roman"/>
          <w:sz w:val="28"/>
          <w:szCs w:val="28"/>
        </w:rPr>
        <w:t>I dopiero pozbawienie tej cechy powszechnego obowiązywania przyjąć za punkt wyjścia do zastanowienia się</w:t>
      </w:r>
      <w:r w:rsidR="00546340">
        <w:rPr>
          <w:rFonts w:ascii="Times New Roman" w:hAnsi="Times New Roman" w:cs="Times New Roman"/>
          <w:sz w:val="28"/>
          <w:szCs w:val="28"/>
        </w:rPr>
        <w:t xml:space="preserve"> nad tym</w:t>
      </w:r>
      <w:r w:rsidR="00D44F51">
        <w:rPr>
          <w:rFonts w:ascii="Times New Roman" w:hAnsi="Times New Roman" w:cs="Times New Roman"/>
          <w:sz w:val="28"/>
          <w:szCs w:val="28"/>
        </w:rPr>
        <w:t xml:space="preserve">, </w:t>
      </w:r>
      <w:r w:rsidR="00C1441B">
        <w:rPr>
          <w:rFonts w:ascii="Times New Roman" w:hAnsi="Times New Roman" w:cs="Times New Roman"/>
          <w:sz w:val="28"/>
          <w:szCs w:val="28"/>
        </w:rPr>
        <w:t xml:space="preserve">co to tak naprawdę </w:t>
      </w:r>
      <w:r w:rsidR="007E2CDE">
        <w:rPr>
          <w:rFonts w:ascii="Times New Roman" w:hAnsi="Times New Roman" w:cs="Times New Roman"/>
          <w:sz w:val="28"/>
          <w:szCs w:val="28"/>
        </w:rPr>
        <w:t>oznacza</w:t>
      </w:r>
      <w:r w:rsidR="00D44F51">
        <w:rPr>
          <w:rFonts w:ascii="Times New Roman" w:hAnsi="Times New Roman" w:cs="Times New Roman"/>
          <w:sz w:val="28"/>
          <w:szCs w:val="28"/>
        </w:rPr>
        <w:t>.</w:t>
      </w:r>
      <w:r w:rsidR="007E2CDE">
        <w:rPr>
          <w:rFonts w:ascii="Times New Roman" w:hAnsi="Times New Roman" w:cs="Times New Roman"/>
          <w:sz w:val="28"/>
          <w:szCs w:val="28"/>
        </w:rPr>
        <w:t xml:space="preserve"> Ale są też takie orzeczenia</w:t>
      </w:r>
      <w:r w:rsidR="00546340">
        <w:rPr>
          <w:rFonts w:ascii="Times New Roman" w:hAnsi="Times New Roman" w:cs="Times New Roman"/>
          <w:sz w:val="28"/>
          <w:szCs w:val="28"/>
        </w:rPr>
        <w:t xml:space="preserve"> o niekonstytucyjności</w:t>
      </w:r>
      <w:r w:rsidR="007E2CDE">
        <w:rPr>
          <w:rFonts w:ascii="Times New Roman" w:hAnsi="Times New Roman" w:cs="Times New Roman"/>
          <w:sz w:val="28"/>
          <w:szCs w:val="28"/>
        </w:rPr>
        <w:t xml:space="preserve">, które wykraczają poza </w:t>
      </w:r>
      <w:r w:rsidR="00603B95">
        <w:rPr>
          <w:rFonts w:ascii="Times New Roman" w:hAnsi="Times New Roman" w:cs="Times New Roman"/>
          <w:sz w:val="28"/>
          <w:szCs w:val="28"/>
        </w:rPr>
        <w:t xml:space="preserve">przedmiot </w:t>
      </w:r>
      <w:r w:rsidR="007E2CDE">
        <w:rPr>
          <w:rFonts w:ascii="Times New Roman" w:hAnsi="Times New Roman" w:cs="Times New Roman"/>
          <w:sz w:val="28"/>
          <w:szCs w:val="28"/>
        </w:rPr>
        <w:t>art. 18</w:t>
      </w:r>
      <w:r w:rsidR="00D97B31">
        <w:rPr>
          <w:rFonts w:ascii="Times New Roman" w:hAnsi="Times New Roman" w:cs="Times New Roman"/>
          <w:sz w:val="28"/>
          <w:szCs w:val="28"/>
        </w:rPr>
        <w:t xml:space="preserve">8 Konstytucji i one rzeczywiście nie wywołują żadnych skutków prawnych – np. orzeczenie </w:t>
      </w:r>
      <w:r w:rsidR="004D7134">
        <w:rPr>
          <w:rFonts w:ascii="Times New Roman" w:hAnsi="Times New Roman" w:cs="Times New Roman"/>
          <w:sz w:val="28"/>
          <w:szCs w:val="28"/>
        </w:rPr>
        <w:t xml:space="preserve">o niekonstytucyjności </w:t>
      </w:r>
      <w:r w:rsidR="00D97B31">
        <w:rPr>
          <w:rFonts w:ascii="Times New Roman" w:hAnsi="Times New Roman" w:cs="Times New Roman"/>
          <w:sz w:val="28"/>
          <w:szCs w:val="28"/>
        </w:rPr>
        <w:t>w sprawie uchwały trzech izb SN</w:t>
      </w:r>
      <w:r w:rsidR="005C2A67">
        <w:rPr>
          <w:rFonts w:ascii="Times New Roman" w:hAnsi="Times New Roman" w:cs="Times New Roman"/>
          <w:sz w:val="28"/>
          <w:szCs w:val="28"/>
        </w:rPr>
        <w:t xml:space="preserve">. Ale ono teraz i tak, bez tej nowej ustawy, nie </w:t>
      </w:r>
      <w:r w:rsidR="009C4424">
        <w:rPr>
          <w:rFonts w:ascii="Times New Roman" w:hAnsi="Times New Roman" w:cs="Times New Roman"/>
          <w:sz w:val="28"/>
          <w:szCs w:val="28"/>
        </w:rPr>
        <w:t xml:space="preserve">wywołuje skutków, </w:t>
      </w:r>
      <w:r w:rsidR="005C2A67">
        <w:rPr>
          <w:rFonts w:ascii="Times New Roman" w:hAnsi="Times New Roman" w:cs="Times New Roman"/>
          <w:sz w:val="28"/>
          <w:szCs w:val="28"/>
        </w:rPr>
        <w:t>bo przyjmujemy, że trybunał orzekł poza swoją kognicją.</w:t>
      </w:r>
      <w:r w:rsidR="00337934">
        <w:rPr>
          <w:rFonts w:ascii="Times New Roman" w:hAnsi="Times New Roman" w:cs="Times New Roman"/>
          <w:sz w:val="28"/>
          <w:szCs w:val="28"/>
        </w:rPr>
        <w:t xml:space="preserve"> Podobnie ocenił Tuleja </w:t>
      </w:r>
      <w:r w:rsidR="00153746">
        <w:rPr>
          <w:rFonts w:ascii="Times New Roman" w:hAnsi="Times New Roman" w:cs="Times New Roman"/>
          <w:sz w:val="28"/>
          <w:szCs w:val="28"/>
        </w:rPr>
        <w:t>słynne</w:t>
      </w:r>
      <w:r w:rsidR="00337934">
        <w:rPr>
          <w:rFonts w:ascii="Times New Roman" w:hAnsi="Times New Roman" w:cs="Times New Roman"/>
          <w:sz w:val="28"/>
          <w:szCs w:val="28"/>
        </w:rPr>
        <w:t xml:space="preserve"> wyroki europejskie,</w:t>
      </w:r>
      <w:r w:rsidR="009C4424">
        <w:rPr>
          <w:rFonts w:ascii="Times New Roman" w:hAnsi="Times New Roman" w:cs="Times New Roman"/>
          <w:sz w:val="28"/>
          <w:szCs w:val="28"/>
        </w:rPr>
        <w:t xml:space="preserve"> </w:t>
      </w:r>
      <w:r w:rsidR="00212550">
        <w:rPr>
          <w:rFonts w:ascii="Times New Roman" w:hAnsi="Times New Roman" w:cs="Times New Roman"/>
          <w:sz w:val="28"/>
          <w:szCs w:val="28"/>
        </w:rPr>
        <w:t>w których</w:t>
      </w:r>
      <w:r w:rsidR="009C4424">
        <w:rPr>
          <w:rFonts w:ascii="Times New Roman" w:hAnsi="Times New Roman" w:cs="Times New Roman"/>
          <w:sz w:val="28"/>
          <w:szCs w:val="28"/>
        </w:rPr>
        <w:t xml:space="preserve"> sentencja jest </w:t>
      </w:r>
      <w:r w:rsidR="00144DB5">
        <w:rPr>
          <w:rFonts w:ascii="Times New Roman" w:hAnsi="Times New Roman" w:cs="Times New Roman"/>
          <w:sz w:val="28"/>
          <w:szCs w:val="28"/>
        </w:rPr>
        <w:t xml:space="preserve">tak sformułowana, że nie wiadomo, co stanowi </w:t>
      </w:r>
      <w:r w:rsidR="00D119F9">
        <w:rPr>
          <w:rFonts w:ascii="Times New Roman" w:hAnsi="Times New Roman" w:cs="Times New Roman"/>
          <w:sz w:val="28"/>
          <w:szCs w:val="28"/>
        </w:rPr>
        <w:t>przedmiot</w:t>
      </w:r>
      <w:r w:rsidR="00144DB5">
        <w:rPr>
          <w:rFonts w:ascii="Times New Roman" w:hAnsi="Times New Roman" w:cs="Times New Roman"/>
          <w:sz w:val="28"/>
          <w:szCs w:val="28"/>
        </w:rPr>
        <w:t xml:space="preserve"> kontroli.</w:t>
      </w:r>
      <w:r w:rsidR="00337934">
        <w:rPr>
          <w:rFonts w:ascii="Times New Roman" w:hAnsi="Times New Roman" w:cs="Times New Roman"/>
          <w:sz w:val="28"/>
          <w:szCs w:val="28"/>
        </w:rPr>
        <w:t xml:space="preserve"> </w:t>
      </w:r>
      <w:r w:rsidR="00D119F9">
        <w:rPr>
          <w:rFonts w:ascii="Times New Roman" w:hAnsi="Times New Roman" w:cs="Times New Roman"/>
          <w:sz w:val="28"/>
          <w:szCs w:val="28"/>
        </w:rPr>
        <w:t>I ostatnia kwestia: wykonywanie wyroków trybunału przez ustawodawcę.</w:t>
      </w:r>
      <w:r w:rsidR="002602AE">
        <w:rPr>
          <w:rFonts w:ascii="Times New Roman" w:hAnsi="Times New Roman" w:cs="Times New Roman"/>
          <w:sz w:val="28"/>
          <w:szCs w:val="28"/>
        </w:rPr>
        <w:t xml:space="preserve"> Uznanie wyroku za nieważny może </w:t>
      </w:r>
      <w:r w:rsidR="005C5B1C">
        <w:rPr>
          <w:rFonts w:ascii="Times New Roman" w:hAnsi="Times New Roman" w:cs="Times New Roman"/>
          <w:sz w:val="28"/>
          <w:szCs w:val="28"/>
        </w:rPr>
        <w:t xml:space="preserve">go </w:t>
      </w:r>
      <w:r w:rsidR="002602AE">
        <w:rPr>
          <w:rFonts w:ascii="Times New Roman" w:hAnsi="Times New Roman" w:cs="Times New Roman"/>
          <w:sz w:val="28"/>
          <w:szCs w:val="28"/>
        </w:rPr>
        <w:t>skłonić do ponownego uchwalenia przepisów wadliwie uznanych za niekonstytucyjne.</w:t>
      </w:r>
    </w:p>
    <w:p w14:paraId="189B23C3" w14:textId="526D8404" w:rsidR="00213601" w:rsidRDefault="00213601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Natomiast jeśli chodzi o kwestię wzruszenia tych orzeczeń, </w:t>
      </w:r>
      <w:r w:rsidR="00E13C02">
        <w:rPr>
          <w:rFonts w:ascii="Times New Roman" w:hAnsi="Times New Roman" w:cs="Times New Roman"/>
          <w:sz w:val="28"/>
          <w:szCs w:val="28"/>
        </w:rPr>
        <w:t xml:space="preserve">Tuleja przyznał, że nie widzi podstaw dla różnicowania </w:t>
      </w:r>
      <w:r w:rsidR="00925222">
        <w:rPr>
          <w:rFonts w:ascii="Times New Roman" w:hAnsi="Times New Roman" w:cs="Times New Roman"/>
          <w:sz w:val="28"/>
          <w:szCs w:val="28"/>
        </w:rPr>
        <w:t>skutków wyroków przy wznowieniach</w:t>
      </w:r>
      <w:r w:rsidR="00E13C02">
        <w:rPr>
          <w:rFonts w:ascii="Times New Roman" w:hAnsi="Times New Roman" w:cs="Times New Roman"/>
          <w:sz w:val="28"/>
          <w:szCs w:val="28"/>
        </w:rPr>
        <w:t>, o czym mówi art. 7 ust. 4.</w:t>
      </w:r>
      <w:r w:rsidR="002F312C">
        <w:rPr>
          <w:rFonts w:ascii="Times New Roman" w:hAnsi="Times New Roman" w:cs="Times New Roman"/>
          <w:sz w:val="28"/>
          <w:szCs w:val="28"/>
        </w:rPr>
        <w:t xml:space="preserve"> </w:t>
      </w:r>
      <w:r w:rsidR="002F312C" w:rsidRPr="00A73747">
        <w:rPr>
          <w:rFonts w:ascii="Times New Roman" w:hAnsi="Times New Roman" w:cs="Times New Roman"/>
          <w:i/>
          <w:iCs/>
          <w:sz w:val="28"/>
          <w:szCs w:val="28"/>
        </w:rPr>
        <w:t>A contrario</w:t>
      </w:r>
      <w:r w:rsidR="002F312C">
        <w:rPr>
          <w:rFonts w:ascii="Times New Roman" w:hAnsi="Times New Roman" w:cs="Times New Roman"/>
          <w:sz w:val="28"/>
          <w:szCs w:val="28"/>
        </w:rPr>
        <w:t xml:space="preserve"> można bowiem rozumować, że w przypadku </w:t>
      </w:r>
      <w:r w:rsidR="002F312C">
        <w:rPr>
          <w:rFonts w:ascii="Times New Roman" w:hAnsi="Times New Roman" w:cs="Times New Roman"/>
          <w:sz w:val="28"/>
          <w:szCs w:val="28"/>
        </w:rPr>
        <w:lastRenderedPageBreak/>
        <w:t xml:space="preserve">wznowienia postępowania na skutek orzeczenia o niekonstytucyjności w trybie wnioskowym, </w:t>
      </w:r>
      <w:r w:rsidR="00B5424A">
        <w:rPr>
          <w:rFonts w:ascii="Times New Roman" w:hAnsi="Times New Roman" w:cs="Times New Roman"/>
          <w:sz w:val="28"/>
          <w:szCs w:val="28"/>
        </w:rPr>
        <w:t xml:space="preserve">te zapadłe rozstrzygnięcia będą mogły zostać </w:t>
      </w:r>
      <w:r w:rsidR="008313BC">
        <w:rPr>
          <w:rFonts w:ascii="Times New Roman" w:hAnsi="Times New Roman" w:cs="Times New Roman"/>
          <w:sz w:val="28"/>
          <w:szCs w:val="28"/>
        </w:rPr>
        <w:t>wzruszone</w:t>
      </w:r>
      <w:r w:rsidR="00B5424A">
        <w:rPr>
          <w:rFonts w:ascii="Times New Roman" w:hAnsi="Times New Roman" w:cs="Times New Roman"/>
          <w:sz w:val="28"/>
          <w:szCs w:val="28"/>
        </w:rPr>
        <w:t>.</w:t>
      </w:r>
      <w:r w:rsidR="00433325">
        <w:rPr>
          <w:rFonts w:ascii="Times New Roman" w:hAnsi="Times New Roman" w:cs="Times New Roman"/>
          <w:sz w:val="28"/>
          <w:szCs w:val="28"/>
        </w:rPr>
        <w:t xml:space="preserve"> A to nie znajduje uzasadnienia w konstrukcji samego postępowania przed trybunałem, bowiem</w:t>
      </w:r>
      <w:r w:rsidR="008B5F2A">
        <w:rPr>
          <w:rFonts w:ascii="Times New Roman" w:hAnsi="Times New Roman" w:cs="Times New Roman"/>
          <w:sz w:val="28"/>
          <w:szCs w:val="28"/>
        </w:rPr>
        <w:t xml:space="preserve"> postępowanie merytoryczne ma we wszystkich przypadkach charakter generalno-abstrakcyjny</w:t>
      </w:r>
      <w:r w:rsidR="007C0FA4">
        <w:rPr>
          <w:rFonts w:ascii="Times New Roman" w:hAnsi="Times New Roman" w:cs="Times New Roman"/>
          <w:sz w:val="28"/>
          <w:szCs w:val="28"/>
        </w:rPr>
        <w:t xml:space="preserve">, a nie </w:t>
      </w:r>
      <w:r w:rsidR="00240367">
        <w:rPr>
          <w:rFonts w:ascii="Times New Roman" w:hAnsi="Times New Roman" w:cs="Times New Roman"/>
          <w:sz w:val="28"/>
          <w:szCs w:val="28"/>
        </w:rPr>
        <w:t>rozstrzyga o prawach skarżącego</w:t>
      </w:r>
      <w:r w:rsidR="00CA7012">
        <w:rPr>
          <w:rFonts w:ascii="Times New Roman" w:hAnsi="Times New Roman" w:cs="Times New Roman"/>
          <w:sz w:val="28"/>
          <w:szCs w:val="28"/>
        </w:rPr>
        <w:t xml:space="preserve">, </w:t>
      </w:r>
      <w:r w:rsidR="00121376">
        <w:rPr>
          <w:rFonts w:ascii="Times New Roman" w:hAnsi="Times New Roman" w:cs="Times New Roman"/>
          <w:sz w:val="28"/>
          <w:szCs w:val="28"/>
        </w:rPr>
        <w:t xml:space="preserve">a więc to rozwiązanie </w:t>
      </w:r>
      <w:r w:rsidR="00CA7012">
        <w:rPr>
          <w:rFonts w:ascii="Times New Roman" w:hAnsi="Times New Roman" w:cs="Times New Roman"/>
          <w:sz w:val="28"/>
          <w:szCs w:val="28"/>
        </w:rPr>
        <w:t xml:space="preserve">z punktu widzenia zasady równości może </w:t>
      </w:r>
      <w:r w:rsidR="00CA4154">
        <w:rPr>
          <w:rFonts w:ascii="Times New Roman" w:hAnsi="Times New Roman" w:cs="Times New Roman"/>
          <w:sz w:val="28"/>
          <w:szCs w:val="28"/>
        </w:rPr>
        <w:t>rodzić</w:t>
      </w:r>
      <w:r w:rsidR="00CA7012">
        <w:rPr>
          <w:rFonts w:ascii="Times New Roman" w:hAnsi="Times New Roman" w:cs="Times New Roman"/>
          <w:sz w:val="28"/>
          <w:szCs w:val="28"/>
        </w:rPr>
        <w:t xml:space="preserve"> wątpliwości</w:t>
      </w:r>
      <w:r w:rsidR="007C0FA4">
        <w:rPr>
          <w:rFonts w:ascii="Times New Roman" w:hAnsi="Times New Roman" w:cs="Times New Roman"/>
          <w:sz w:val="28"/>
          <w:szCs w:val="28"/>
        </w:rPr>
        <w:t>.</w:t>
      </w:r>
    </w:p>
    <w:p w14:paraId="726BBAC2" w14:textId="506A7579" w:rsidR="00827E41" w:rsidRDefault="00827E41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Podsumowując swoją wypowiedź, Tuleja jeszcze raz podkreślił, że jego zdaniem należy odczytywać art. 7 ust. 1 projektu ustawy w ten sposób, że</w:t>
      </w:r>
      <w:r w:rsidR="00B60C37">
        <w:rPr>
          <w:rFonts w:ascii="Times New Roman" w:hAnsi="Times New Roman" w:cs="Times New Roman"/>
          <w:sz w:val="28"/>
          <w:szCs w:val="28"/>
        </w:rPr>
        <w:t xml:space="preserve"> pozb</w:t>
      </w:r>
      <w:r w:rsidR="00617385">
        <w:rPr>
          <w:rFonts w:ascii="Times New Roman" w:hAnsi="Times New Roman" w:cs="Times New Roman"/>
          <w:sz w:val="28"/>
          <w:szCs w:val="28"/>
        </w:rPr>
        <w:t xml:space="preserve">awia </w:t>
      </w:r>
      <w:r w:rsidR="00B60C37">
        <w:rPr>
          <w:rFonts w:ascii="Times New Roman" w:hAnsi="Times New Roman" w:cs="Times New Roman"/>
          <w:sz w:val="28"/>
          <w:szCs w:val="28"/>
        </w:rPr>
        <w:t>orzeczenia TK cech powszechnego obowiązywania i ostateczności</w:t>
      </w:r>
      <w:r w:rsidR="00617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385">
        <w:rPr>
          <w:rFonts w:ascii="Times New Roman" w:hAnsi="Times New Roman" w:cs="Times New Roman"/>
          <w:sz w:val="28"/>
          <w:szCs w:val="28"/>
        </w:rPr>
        <w:t>A wynikające stąd dyrektywy, skierowane przede wszystkim do ustawodawcy</w:t>
      </w:r>
      <w:r w:rsidR="002125B0">
        <w:rPr>
          <w:rFonts w:ascii="Times New Roman" w:hAnsi="Times New Roman" w:cs="Times New Roman"/>
          <w:sz w:val="28"/>
          <w:szCs w:val="28"/>
        </w:rPr>
        <w:t xml:space="preserve"> (</w:t>
      </w:r>
      <w:r w:rsidR="009B7F52">
        <w:rPr>
          <w:rFonts w:ascii="Times New Roman" w:hAnsi="Times New Roman" w:cs="Times New Roman"/>
          <w:sz w:val="28"/>
          <w:szCs w:val="28"/>
        </w:rPr>
        <w:t>bez jego</w:t>
      </w:r>
      <w:r w:rsidR="00D77B3D">
        <w:rPr>
          <w:rFonts w:ascii="Times New Roman" w:hAnsi="Times New Roman" w:cs="Times New Roman"/>
          <w:sz w:val="28"/>
          <w:szCs w:val="28"/>
        </w:rPr>
        <w:t xml:space="preserve"> </w:t>
      </w:r>
      <w:r w:rsidR="002125B0">
        <w:rPr>
          <w:rFonts w:ascii="Times New Roman" w:hAnsi="Times New Roman" w:cs="Times New Roman"/>
          <w:sz w:val="28"/>
          <w:szCs w:val="28"/>
        </w:rPr>
        <w:t xml:space="preserve">działania bowiem trudno będzie przywrócić stan zgodności prawa z konstytucją), </w:t>
      </w:r>
      <w:r w:rsidR="004A0ABF">
        <w:rPr>
          <w:rFonts w:ascii="Times New Roman" w:hAnsi="Times New Roman" w:cs="Times New Roman"/>
          <w:sz w:val="28"/>
          <w:szCs w:val="28"/>
        </w:rPr>
        <w:t>to:</w:t>
      </w:r>
      <w:r w:rsidR="00D96B8B">
        <w:rPr>
          <w:rFonts w:ascii="Times New Roman" w:hAnsi="Times New Roman" w:cs="Times New Roman"/>
          <w:sz w:val="28"/>
          <w:szCs w:val="28"/>
        </w:rPr>
        <w:t xml:space="preserve"> 1) </w:t>
      </w:r>
      <w:r w:rsidR="006A0313">
        <w:rPr>
          <w:rFonts w:ascii="Times New Roman" w:hAnsi="Times New Roman" w:cs="Times New Roman"/>
          <w:sz w:val="28"/>
          <w:szCs w:val="28"/>
        </w:rPr>
        <w:t>nie należy iść tu w stronę interpretacji te</w:t>
      </w:r>
      <w:r w:rsidR="00A85B66">
        <w:rPr>
          <w:rFonts w:ascii="Times New Roman" w:hAnsi="Times New Roman" w:cs="Times New Roman"/>
          <w:sz w:val="28"/>
          <w:szCs w:val="28"/>
        </w:rPr>
        <w:t xml:space="preserve">j konstrukcji </w:t>
      </w:r>
      <w:r w:rsidR="006A0313">
        <w:rPr>
          <w:rFonts w:ascii="Times New Roman" w:hAnsi="Times New Roman" w:cs="Times New Roman"/>
          <w:sz w:val="28"/>
          <w:szCs w:val="28"/>
        </w:rPr>
        <w:t xml:space="preserve">niewywoływania skutków </w:t>
      </w:r>
      <w:r w:rsidR="00E45855">
        <w:rPr>
          <w:rFonts w:ascii="Times New Roman" w:hAnsi="Times New Roman" w:cs="Times New Roman"/>
          <w:sz w:val="28"/>
          <w:szCs w:val="28"/>
        </w:rPr>
        <w:t xml:space="preserve">za pomocą nieważności </w:t>
      </w:r>
      <w:r w:rsidR="00E45855" w:rsidRPr="00A85B66">
        <w:rPr>
          <w:rFonts w:ascii="Times New Roman" w:hAnsi="Times New Roman" w:cs="Times New Roman"/>
          <w:i/>
          <w:iCs/>
          <w:sz w:val="28"/>
          <w:szCs w:val="28"/>
        </w:rPr>
        <w:t>ex lege</w:t>
      </w:r>
      <w:r w:rsidR="00D72FBB">
        <w:rPr>
          <w:rFonts w:ascii="Times New Roman" w:hAnsi="Times New Roman" w:cs="Times New Roman"/>
          <w:sz w:val="28"/>
          <w:szCs w:val="28"/>
        </w:rPr>
        <w:t>, gdyż niewiele to rozwiązuje;</w:t>
      </w:r>
      <w:r w:rsidR="00E45855">
        <w:rPr>
          <w:rFonts w:ascii="Times New Roman" w:hAnsi="Times New Roman" w:cs="Times New Roman"/>
          <w:sz w:val="28"/>
          <w:szCs w:val="28"/>
        </w:rPr>
        <w:t xml:space="preserve"> 2)</w:t>
      </w:r>
      <w:r w:rsidR="00A85B66">
        <w:rPr>
          <w:rFonts w:ascii="Times New Roman" w:hAnsi="Times New Roman" w:cs="Times New Roman"/>
          <w:sz w:val="28"/>
          <w:szCs w:val="28"/>
        </w:rPr>
        <w:t xml:space="preserve"> </w:t>
      </w:r>
      <w:r w:rsidR="00F93063">
        <w:rPr>
          <w:rFonts w:ascii="Times New Roman" w:hAnsi="Times New Roman" w:cs="Times New Roman"/>
          <w:sz w:val="28"/>
          <w:szCs w:val="28"/>
        </w:rPr>
        <w:t>czy w sytuacji, gdy te orzeczenia działały na korzyść obywateli, możliwe będzie „odwracanie” ich skutków</w:t>
      </w:r>
      <w:r w:rsidR="00E95B06">
        <w:rPr>
          <w:rFonts w:ascii="Times New Roman" w:hAnsi="Times New Roman" w:cs="Times New Roman"/>
          <w:sz w:val="28"/>
          <w:szCs w:val="28"/>
        </w:rPr>
        <w:t xml:space="preserve"> (</w:t>
      </w:r>
      <w:r w:rsidR="000E0E39">
        <w:rPr>
          <w:rFonts w:ascii="Times New Roman" w:hAnsi="Times New Roman" w:cs="Times New Roman"/>
          <w:sz w:val="28"/>
          <w:szCs w:val="28"/>
        </w:rPr>
        <w:t xml:space="preserve">co może naruszać </w:t>
      </w:r>
      <w:r w:rsidR="00E95B06">
        <w:rPr>
          <w:rFonts w:ascii="Times New Roman" w:hAnsi="Times New Roman" w:cs="Times New Roman"/>
          <w:sz w:val="28"/>
          <w:szCs w:val="28"/>
        </w:rPr>
        <w:t>zasad</w:t>
      </w:r>
      <w:r w:rsidR="000E0E39">
        <w:rPr>
          <w:rFonts w:ascii="Times New Roman" w:hAnsi="Times New Roman" w:cs="Times New Roman"/>
          <w:sz w:val="28"/>
          <w:szCs w:val="28"/>
        </w:rPr>
        <w:t>ę</w:t>
      </w:r>
      <w:r w:rsidR="00E95B06">
        <w:rPr>
          <w:rFonts w:ascii="Times New Roman" w:hAnsi="Times New Roman" w:cs="Times New Roman"/>
          <w:sz w:val="28"/>
          <w:szCs w:val="28"/>
        </w:rPr>
        <w:t xml:space="preserve"> zaufania obywateli do państwa)</w:t>
      </w:r>
      <w:r w:rsidR="00F93063">
        <w:rPr>
          <w:rFonts w:ascii="Times New Roman" w:hAnsi="Times New Roman" w:cs="Times New Roman"/>
          <w:sz w:val="28"/>
          <w:szCs w:val="28"/>
        </w:rPr>
        <w:t>; 3)</w:t>
      </w:r>
      <w:r w:rsidR="00F97474">
        <w:rPr>
          <w:rFonts w:ascii="Times New Roman" w:hAnsi="Times New Roman" w:cs="Times New Roman"/>
          <w:sz w:val="28"/>
          <w:szCs w:val="28"/>
        </w:rPr>
        <w:t xml:space="preserve"> nie należy wprowadzać automatyzmu w postępowaniach indywidualnych</w:t>
      </w:r>
      <w:r w:rsidR="000B59ED">
        <w:rPr>
          <w:rFonts w:ascii="Times New Roman" w:hAnsi="Times New Roman" w:cs="Times New Roman"/>
          <w:sz w:val="28"/>
          <w:szCs w:val="28"/>
        </w:rPr>
        <w:t xml:space="preserve">, które miałyby </w:t>
      </w:r>
      <w:r w:rsidR="001A2F9A">
        <w:rPr>
          <w:rFonts w:ascii="Times New Roman" w:hAnsi="Times New Roman" w:cs="Times New Roman"/>
          <w:sz w:val="28"/>
          <w:szCs w:val="28"/>
        </w:rPr>
        <w:t xml:space="preserve">być </w:t>
      </w:r>
      <w:r w:rsidR="005135A2">
        <w:rPr>
          <w:rFonts w:ascii="Times New Roman" w:hAnsi="Times New Roman" w:cs="Times New Roman"/>
          <w:sz w:val="28"/>
          <w:szCs w:val="28"/>
        </w:rPr>
        <w:t xml:space="preserve">konsekwencją </w:t>
      </w:r>
      <w:r w:rsidR="001A2F9A">
        <w:rPr>
          <w:rFonts w:ascii="Times New Roman" w:hAnsi="Times New Roman" w:cs="Times New Roman"/>
          <w:sz w:val="28"/>
          <w:szCs w:val="28"/>
        </w:rPr>
        <w:t>opar</w:t>
      </w:r>
      <w:r w:rsidR="005135A2">
        <w:rPr>
          <w:rFonts w:ascii="Times New Roman" w:hAnsi="Times New Roman" w:cs="Times New Roman"/>
          <w:sz w:val="28"/>
          <w:szCs w:val="28"/>
        </w:rPr>
        <w:t xml:space="preserve">cia wcześniejszych postępowań wznowieniowych </w:t>
      </w:r>
      <w:r w:rsidR="001A2F9A">
        <w:rPr>
          <w:rFonts w:ascii="Times New Roman" w:hAnsi="Times New Roman" w:cs="Times New Roman"/>
          <w:sz w:val="28"/>
          <w:szCs w:val="28"/>
        </w:rPr>
        <w:t xml:space="preserve">na przepisach stanowiących przedmiot wadliwych orzeczeń TK; 4) </w:t>
      </w:r>
      <w:r w:rsidR="00A00C19">
        <w:rPr>
          <w:rFonts w:ascii="Times New Roman" w:hAnsi="Times New Roman" w:cs="Times New Roman"/>
          <w:sz w:val="28"/>
          <w:szCs w:val="28"/>
        </w:rPr>
        <w:t xml:space="preserve">czy nie należałoby wprowadzić </w:t>
      </w:r>
      <w:r w:rsidR="00D11B9E">
        <w:rPr>
          <w:rFonts w:ascii="Times New Roman" w:hAnsi="Times New Roman" w:cs="Times New Roman"/>
          <w:sz w:val="28"/>
          <w:szCs w:val="28"/>
        </w:rPr>
        <w:t xml:space="preserve">jakiegoś </w:t>
      </w:r>
      <w:r w:rsidR="00A00C19">
        <w:rPr>
          <w:rFonts w:ascii="Times New Roman" w:hAnsi="Times New Roman" w:cs="Times New Roman"/>
          <w:sz w:val="28"/>
          <w:szCs w:val="28"/>
        </w:rPr>
        <w:t>mechanizmu</w:t>
      </w:r>
      <w:r w:rsidR="006B48A5">
        <w:rPr>
          <w:rFonts w:ascii="Times New Roman" w:hAnsi="Times New Roman" w:cs="Times New Roman"/>
          <w:sz w:val="28"/>
          <w:szCs w:val="28"/>
        </w:rPr>
        <w:t xml:space="preserve"> opartego na art. 77</w:t>
      </w:r>
      <w:r w:rsidR="007772A3">
        <w:rPr>
          <w:rFonts w:ascii="Times New Roman" w:hAnsi="Times New Roman" w:cs="Times New Roman"/>
          <w:sz w:val="28"/>
          <w:szCs w:val="28"/>
        </w:rPr>
        <w:t xml:space="preserve"> ust. 1 Konstytucji, który dawałby obywatelom </w:t>
      </w:r>
      <w:r w:rsidR="008E5CCB">
        <w:rPr>
          <w:rFonts w:ascii="Times New Roman" w:hAnsi="Times New Roman" w:cs="Times New Roman"/>
          <w:sz w:val="28"/>
          <w:szCs w:val="28"/>
        </w:rPr>
        <w:t>pewne</w:t>
      </w:r>
      <w:r w:rsidR="007772A3">
        <w:rPr>
          <w:rFonts w:ascii="Times New Roman" w:hAnsi="Times New Roman" w:cs="Times New Roman"/>
          <w:sz w:val="28"/>
          <w:szCs w:val="28"/>
        </w:rPr>
        <w:t xml:space="preserve"> </w:t>
      </w:r>
      <w:r w:rsidR="00D11B9E">
        <w:rPr>
          <w:rFonts w:ascii="Times New Roman" w:hAnsi="Times New Roman" w:cs="Times New Roman"/>
          <w:sz w:val="28"/>
          <w:szCs w:val="28"/>
        </w:rPr>
        <w:t>rekompensaty finansowe</w:t>
      </w:r>
      <w:r w:rsidR="004072A5">
        <w:rPr>
          <w:rFonts w:ascii="Times New Roman" w:hAnsi="Times New Roman" w:cs="Times New Roman"/>
          <w:sz w:val="28"/>
          <w:szCs w:val="28"/>
        </w:rPr>
        <w:t xml:space="preserve">, w sytuacji, gdy nie uda się spraw rozwiązać w sposób </w:t>
      </w:r>
      <w:r w:rsidR="006F5E69">
        <w:rPr>
          <w:rFonts w:ascii="Times New Roman" w:hAnsi="Times New Roman" w:cs="Times New Roman"/>
          <w:sz w:val="28"/>
          <w:szCs w:val="28"/>
        </w:rPr>
        <w:t>respektujący ich prawa. I, na koniec, Tuleja zgłosił postulat, by dyskusja</w:t>
      </w:r>
      <w:r w:rsidR="009434D3">
        <w:rPr>
          <w:rFonts w:ascii="Times New Roman" w:hAnsi="Times New Roman" w:cs="Times New Roman"/>
          <w:sz w:val="28"/>
          <w:szCs w:val="28"/>
        </w:rPr>
        <w:t xml:space="preserve"> o skutkach tych </w:t>
      </w:r>
      <w:r w:rsidR="0055363C">
        <w:rPr>
          <w:rFonts w:ascii="Times New Roman" w:hAnsi="Times New Roman" w:cs="Times New Roman"/>
          <w:sz w:val="28"/>
          <w:szCs w:val="28"/>
        </w:rPr>
        <w:t xml:space="preserve">wadliwych </w:t>
      </w:r>
      <w:r w:rsidR="009434D3">
        <w:rPr>
          <w:rFonts w:ascii="Times New Roman" w:hAnsi="Times New Roman" w:cs="Times New Roman"/>
          <w:sz w:val="28"/>
          <w:szCs w:val="28"/>
        </w:rPr>
        <w:t xml:space="preserve">orzeczeń powinna się przenieść na </w:t>
      </w:r>
      <w:r w:rsidR="0055363C">
        <w:rPr>
          <w:rFonts w:ascii="Times New Roman" w:hAnsi="Times New Roman" w:cs="Times New Roman"/>
          <w:sz w:val="28"/>
          <w:szCs w:val="28"/>
        </w:rPr>
        <w:t>obszar poszczególnych gałęzi prawa.</w:t>
      </w:r>
      <w:r w:rsidR="006F5E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4A69D" w14:textId="322A46A8" w:rsidR="005840CE" w:rsidRDefault="00ED013B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Kolejnym mówcą była prof. Aleksandra Kustra-Rogatka</w:t>
      </w:r>
      <w:r w:rsidR="005E1383">
        <w:rPr>
          <w:rFonts w:ascii="Times New Roman" w:hAnsi="Times New Roman" w:cs="Times New Roman"/>
          <w:sz w:val="28"/>
          <w:szCs w:val="28"/>
        </w:rPr>
        <w:t>, która na wstępie zwróciła uwagę na to, że mamy do czynienia ze sprzątaniem stajni Augiasza</w:t>
      </w:r>
      <w:r w:rsidR="00874812">
        <w:rPr>
          <w:rFonts w:ascii="Times New Roman" w:hAnsi="Times New Roman" w:cs="Times New Roman"/>
          <w:sz w:val="28"/>
          <w:szCs w:val="28"/>
        </w:rPr>
        <w:t xml:space="preserve"> i trzeba uważać, by nasze działania wprowadzały porządek,</w:t>
      </w:r>
      <w:r w:rsidR="00C25976">
        <w:rPr>
          <w:rFonts w:ascii="Times New Roman" w:hAnsi="Times New Roman" w:cs="Times New Roman"/>
          <w:sz w:val="28"/>
          <w:szCs w:val="28"/>
        </w:rPr>
        <w:t xml:space="preserve"> a nie bałagan</w:t>
      </w:r>
      <w:r w:rsidR="008D2099">
        <w:rPr>
          <w:rFonts w:ascii="Times New Roman" w:hAnsi="Times New Roman" w:cs="Times New Roman"/>
          <w:sz w:val="28"/>
          <w:szCs w:val="28"/>
        </w:rPr>
        <w:t>,</w:t>
      </w:r>
      <w:r w:rsidR="00874812">
        <w:rPr>
          <w:rFonts w:ascii="Times New Roman" w:hAnsi="Times New Roman" w:cs="Times New Roman"/>
          <w:sz w:val="28"/>
          <w:szCs w:val="28"/>
        </w:rPr>
        <w:t xml:space="preserve"> biorąc również pod uwagę własne </w:t>
      </w:r>
      <w:r w:rsidR="008D2099">
        <w:rPr>
          <w:rFonts w:ascii="Times New Roman" w:hAnsi="Times New Roman" w:cs="Times New Roman"/>
          <w:sz w:val="28"/>
          <w:szCs w:val="28"/>
        </w:rPr>
        <w:t xml:space="preserve">moce i </w:t>
      </w:r>
      <w:r w:rsidR="00874812">
        <w:rPr>
          <w:rFonts w:ascii="Times New Roman" w:hAnsi="Times New Roman" w:cs="Times New Roman"/>
          <w:sz w:val="28"/>
          <w:szCs w:val="28"/>
        </w:rPr>
        <w:t>kompetencje</w:t>
      </w:r>
      <w:r w:rsidR="00CD769A">
        <w:rPr>
          <w:rFonts w:ascii="Times New Roman" w:hAnsi="Times New Roman" w:cs="Times New Roman"/>
          <w:sz w:val="28"/>
          <w:szCs w:val="28"/>
        </w:rPr>
        <w:t xml:space="preserve"> („czy jesteśmy Herkulesami?”)</w:t>
      </w:r>
      <w:r w:rsidR="00874812">
        <w:rPr>
          <w:rFonts w:ascii="Times New Roman" w:hAnsi="Times New Roman" w:cs="Times New Roman"/>
          <w:sz w:val="28"/>
          <w:szCs w:val="28"/>
        </w:rPr>
        <w:t>.</w:t>
      </w:r>
      <w:r w:rsidR="00AC1EF2">
        <w:rPr>
          <w:rFonts w:ascii="Times New Roman" w:hAnsi="Times New Roman" w:cs="Times New Roman"/>
          <w:sz w:val="28"/>
          <w:szCs w:val="28"/>
        </w:rPr>
        <w:t xml:space="preserve"> Panelistka pozytywnie oceniła dyskutowany projekt ustawy, </w:t>
      </w:r>
      <w:r w:rsidR="008D2099">
        <w:rPr>
          <w:rFonts w:ascii="Times New Roman" w:hAnsi="Times New Roman" w:cs="Times New Roman"/>
          <w:sz w:val="28"/>
          <w:szCs w:val="28"/>
        </w:rPr>
        <w:t xml:space="preserve">z zastrzeżeniem, że </w:t>
      </w:r>
      <w:r w:rsidR="00CD44E3">
        <w:rPr>
          <w:rFonts w:ascii="Times New Roman" w:hAnsi="Times New Roman" w:cs="Times New Roman"/>
          <w:sz w:val="28"/>
          <w:szCs w:val="28"/>
        </w:rPr>
        <w:t xml:space="preserve">ocena ta </w:t>
      </w:r>
      <w:r w:rsidR="008D2099">
        <w:rPr>
          <w:rFonts w:ascii="Times New Roman" w:hAnsi="Times New Roman" w:cs="Times New Roman"/>
          <w:sz w:val="28"/>
          <w:szCs w:val="28"/>
        </w:rPr>
        <w:t xml:space="preserve">nie obejmuje zagadnień </w:t>
      </w:r>
      <w:r w:rsidR="0068322F">
        <w:rPr>
          <w:rFonts w:ascii="Times New Roman" w:hAnsi="Times New Roman" w:cs="Times New Roman"/>
          <w:sz w:val="28"/>
          <w:szCs w:val="28"/>
        </w:rPr>
        <w:t xml:space="preserve">aksjologicznych i </w:t>
      </w:r>
      <w:r w:rsidR="008D2099">
        <w:rPr>
          <w:rFonts w:ascii="Times New Roman" w:hAnsi="Times New Roman" w:cs="Times New Roman"/>
          <w:sz w:val="28"/>
          <w:szCs w:val="28"/>
        </w:rPr>
        <w:t>filozoficzn</w:t>
      </w:r>
      <w:r w:rsidR="0068322F">
        <w:rPr>
          <w:rFonts w:ascii="Times New Roman" w:hAnsi="Times New Roman" w:cs="Times New Roman"/>
          <w:sz w:val="28"/>
          <w:szCs w:val="28"/>
        </w:rPr>
        <w:t>oprawnych</w:t>
      </w:r>
      <w:r w:rsidR="008D2099">
        <w:rPr>
          <w:rFonts w:ascii="Times New Roman" w:hAnsi="Times New Roman" w:cs="Times New Roman"/>
          <w:sz w:val="28"/>
          <w:szCs w:val="28"/>
        </w:rPr>
        <w:t xml:space="preserve">, </w:t>
      </w:r>
      <w:r w:rsidR="00773EB7">
        <w:rPr>
          <w:rFonts w:ascii="Times New Roman" w:hAnsi="Times New Roman" w:cs="Times New Roman"/>
          <w:sz w:val="28"/>
          <w:szCs w:val="28"/>
        </w:rPr>
        <w:t>np. kwestii, czy</w:t>
      </w:r>
      <w:r w:rsidR="006F0693">
        <w:rPr>
          <w:rFonts w:ascii="Times New Roman" w:hAnsi="Times New Roman" w:cs="Times New Roman"/>
          <w:sz w:val="28"/>
          <w:szCs w:val="28"/>
        </w:rPr>
        <w:t>m jest TK i czy</w:t>
      </w:r>
      <w:r w:rsidR="00773EB7">
        <w:rPr>
          <w:rFonts w:ascii="Times New Roman" w:hAnsi="Times New Roman" w:cs="Times New Roman"/>
          <w:sz w:val="28"/>
          <w:szCs w:val="28"/>
        </w:rPr>
        <w:t xml:space="preserve"> </w:t>
      </w:r>
      <w:r w:rsidR="00E035EC">
        <w:rPr>
          <w:rFonts w:ascii="Times New Roman" w:hAnsi="Times New Roman" w:cs="Times New Roman"/>
          <w:sz w:val="28"/>
          <w:szCs w:val="28"/>
        </w:rPr>
        <w:t xml:space="preserve">te </w:t>
      </w:r>
      <w:r w:rsidR="006F0693">
        <w:rPr>
          <w:rFonts w:ascii="Times New Roman" w:hAnsi="Times New Roman" w:cs="Times New Roman"/>
          <w:sz w:val="28"/>
          <w:szCs w:val="28"/>
        </w:rPr>
        <w:t>rozwiązania</w:t>
      </w:r>
      <w:r w:rsidR="00773EB7">
        <w:rPr>
          <w:rFonts w:ascii="Times New Roman" w:hAnsi="Times New Roman" w:cs="Times New Roman"/>
          <w:sz w:val="28"/>
          <w:szCs w:val="28"/>
        </w:rPr>
        <w:t xml:space="preserve"> nie powinny być bardziej radykalne</w:t>
      </w:r>
      <w:r w:rsidR="00EF0260">
        <w:rPr>
          <w:rFonts w:ascii="Times New Roman" w:hAnsi="Times New Roman" w:cs="Times New Roman"/>
          <w:sz w:val="28"/>
          <w:szCs w:val="28"/>
        </w:rPr>
        <w:t xml:space="preserve">, </w:t>
      </w:r>
      <w:r w:rsidR="00AC1EF2">
        <w:rPr>
          <w:rFonts w:ascii="Times New Roman" w:hAnsi="Times New Roman" w:cs="Times New Roman"/>
          <w:sz w:val="28"/>
          <w:szCs w:val="28"/>
        </w:rPr>
        <w:t xml:space="preserve">zgłaszając jednak kilka wątpliwości. Po pierwsze, </w:t>
      </w:r>
      <w:r w:rsidR="004804E5">
        <w:rPr>
          <w:rFonts w:ascii="Times New Roman" w:hAnsi="Times New Roman" w:cs="Times New Roman"/>
          <w:sz w:val="28"/>
          <w:szCs w:val="28"/>
        </w:rPr>
        <w:t xml:space="preserve">w odniesieniu do art. 7 i 8 oraz różnic w skutkach </w:t>
      </w:r>
      <w:r w:rsidR="005C3A6F">
        <w:rPr>
          <w:rFonts w:ascii="Times New Roman" w:hAnsi="Times New Roman" w:cs="Times New Roman"/>
          <w:sz w:val="28"/>
          <w:szCs w:val="28"/>
        </w:rPr>
        <w:t xml:space="preserve">ustawy </w:t>
      </w:r>
      <w:r w:rsidR="004804E5">
        <w:rPr>
          <w:rFonts w:ascii="Times New Roman" w:hAnsi="Times New Roman" w:cs="Times New Roman"/>
          <w:sz w:val="28"/>
          <w:szCs w:val="28"/>
        </w:rPr>
        <w:t>dla wyroków i postanowień,</w:t>
      </w:r>
      <w:r w:rsidR="00BD28AF">
        <w:rPr>
          <w:rFonts w:ascii="Times New Roman" w:hAnsi="Times New Roman" w:cs="Times New Roman"/>
          <w:sz w:val="28"/>
          <w:szCs w:val="28"/>
        </w:rPr>
        <w:t xml:space="preserve"> Kustra-Rogatka </w:t>
      </w:r>
      <w:r w:rsidR="00380536">
        <w:rPr>
          <w:rFonts w:ascii="Times New Roman" w:hAnsi="Times New Roman" w:cs="Times New Roman"/>
          <w:sz w:val="28"/>
          <w:szCs w:val="28"/>
        </w:rPr>
        <w:t xml:space="preserve">poruszyła kwestię, czy dobrym rozwiązaniem jest pewien automatyzm w </w:t>
      </w:r>
      <w:r w:rsidR="002E3AA9">
        <w:rPr>
          <w:rFonts w:ascii="Times New Roman" w:hAnsi="Times New Roman" w:cs="Times New Roman"/>
          <w:sz w:val="28"/>
          <w:szCs w:val="28"/>
        </w:rPr>
        <w:t>pozostawieniu w mocy</w:t>
      </w:r>
      <w:r w:rsidR="00380536">
        <w:rPr>
          <w:rFonts w:ascii="Times New Roman" w:hAnsi="Times New Roman" w:cs="Times New Roman"/>
          <w:sz w:val="28"/>
          <w:szCs w:val="28"/>
        </w:rPr>
        <w:t xml:space="preserve"> postanowień</w:t>
      </w:r>
      <w:r w:rsidR="0044259B">
        <w:rPr>
          <w:rFonts w:ascii="Times New Roman" w:hAnsi="Times New Roman" w:cs="Times New Roman"/>
          <w:sz w:val="28"/>
          <w:szCs w:val="28"/>
        </w:rPr>
        <w:t xml:space="preserve"> o umorzeniu postępowania i wstępnej kontroli </w:t>
      </w:r>
      <w:r w:rsidR="00B151FA">
        <w:rPr>
          <w:rFonts w:ascii="Times New Roman" w:hAnsi="Times New Roman" w:cs="Times New Roman"/>
          <w:sz w:val="28"/>
          <w:szCs w:val="28"/>
        </w:rPr>
        <w:t xml:space="preserve">wniosków i </w:t>
      </w:r>
      <w:r w:rsidR="0044259B">
        <w:rPr>
          <w:rFonts w:ascii="Times New Roman" w:hAnsi="Times New Roman" w:cs="Times New Roman"/>
          <w:sz w:val="28"/>
          <w:szCs w:val="28"/>
        </w:rPr>
        <w:t xml:space="preserve">skarg konstytucyjnych; czy tutaj mamy </w:t>
      </w:r>
      <w:r w:rsidR="0044259B" w:rsidRPr="0044259B">
        <w:rPr>
          <w:rFonts w:ascii="Times New Roman" w:hAnsi="Times New Roman" w:cs="Times New Roman"/>
          <w:i/>
          <w:iCs/>
          <w:sz w:val="28"/>
          <w:szCs w:val="28"/>
        </w:rPr>
        <w:t>res iudicata</w:t>
      </w:r>
      <w:r w:rsidR="0044259B">
        <w:rPr>
          <w:rFonts w:ascii="Times New Roman" w:hAnsi="Times New Roman" w:cs="Times New Roman"/>
          <w:sz w:val="28"/>
          <w:szCs w:val="28"/>
        </w:rPr>
        <w:t>?</w:t>
      </w:r>
      <w:r w:rsidR="004804E5">
        <w:rPr>
          <w:rFonts w:ascii="Times New Roman" w:hAnsi="Times New Roman" w:cs="Times New Roman"/>
          <w:sz w:val="28"/>
          <w:szCs w:val="28"/>
        </w:rPr>
        <w:t xml:space="preserve"> </w:t>
      </w:r>
      <w:r w:rsidR="00597AD6">
        <w:rPr>
          <w:rFonts w:ascii="Times New Roman" w:hAnsi="Times New Roman" w:cs="Times New Roman"/>
          <w:sz w:val="28"/>
          <w:szCs w:val="28"/>
        </w:rPr>
        <w:t>Po drugie, w odni</w:t>
      </w:r>
      <w:r w:rsidR="00D81305">
        <w:rPr>
          <w:rFonts w:ascii="Times New Roman" w:hAnsi="Times New Roman" w:cs="Times New Roman"/>
          <w:sz w:val="28"/>
          <w:szCs w:val="28"/>
        </w:rPr>
        <w:t>e</w:t>
      </w:r>
      <w:r w:rsidR="00597AD6">
        <w:rPr>
          <w:rFonts w:ascii="Times New Roman" w:hAnsi="Times New Roman" w:cs="Times New Roman"/>
          <w:sz w:val="28"/>
          <w:szCs w:val="28"/>
        </w:rPr>
        <w:t xml:space="preserve">sieniu do art. 7 zadała pytanie, co to znaczy „nie wywiera skutków </w:t>
      </w:r>
      <w:r w:rsidR="00D81305">
        <w:rPr>
          <w:rFonts w:ascii="Times New Roman" w:hAnsi="Times New Roman" w:cs="Times New Roman"/>
          <w:sz w:val="28"/>
          <w:szCs w:val="28"/>
        </w:rPr>
        <w:t>określonych</w:t>
      </w:r>
      <w:r w:rsidR="00597AD6">
        <w:rPr>
          <w:rFonts w:ascii="Times New Roman" w:hAnsi="Times New Roman" w:cs="Times New Roman"/>
          <w:sz w:val="28"/>
          <w:szCs w:val="28"/>
        </w:rPr>
        <w:t xml:space="preserve"> w art. 190</w:t>
      </w:r>
      <w:r w:rsidR="0053279B">
        <w:rPr>
          <w:rFonts w:ascii="Times New Roman" w:hAnsi="Times New Roman" w:cs="Times New Roman"/>
          <w:sz w:val="28"/>
          <w:szCs w:val="28"/>
        </w:rPr>
        <w:t xml:space="preserve"> Konstytucji</w:t>
      </w:r>
      <w:r w:rsidR="00C42EB2">
        <w:rPr>
          <w:rFonts w:ascii="Times New Roman" w:hAnsi="Times New Roman" w:cs="Times New Roman"/>
          <w:sz w:val="28"/>
          <w:szCs w:val="28"/>
        </w:rPr>
        <w:t xml:space="preserve">”? Z uzasadnienia projektu ustawy wynika, że intencją </w:t>
      </w:r>
      <w:r w:rsidR="00BA6A15">
        <w:rPr>
          <w:rFonts w:ascii="Times New Roman" w:hAnsi="Times New Roman" w:cs="Times New Roman"/>
          <w:sz w:val="28"/>
          <w:szCs w:val="28"/>
        </w:rPr>
        <w:t>twórców projektu</w:t>
      </w:r>
      <w:r w:rsidR="00C42EB2">
        <w:rPr>
          <w:rFonts w:ascii="Times New Roman" w:hAnsi="Times New Roman" w:cs="Times New Roman"/>
          <w:sz w:val="28"/>
          <w:szCs w:val="28"/>
        </w:rPr>
        <w:t xml:space="preserve"> jest unieważnienie </w:t>
      </w:r>
      <w:r w:rsidR="006E752D">
        <w:rPr>
          <w:rFonts w:ascii="Times New Roman" w:hAnsi="Times New Roman" w:cs="Times New Roman"/>
          <w:sz w:val="28"/>
          <w:szCs w:val="28"/>
        </w:rPr>
        <w:t>orzeczeń wydanych przez</w:t>
      </w:r>
      <w:r w:rsidR="00C42EB2">
        <w:rPr>
          <w:rFonts w:ascii="Times New Roman" w:hAnsi="Times New Roman" w:cs="Times New Roman"/>
          <w:sz w:val="28"/>
          <w:szCs w:val="28"/>
        </w:rPr>
        <w:t xml:space="preserve"> TK</w:t>
      </w:r>
      <w:r w:rsidR="00BD2F0D">
        <w:rPr>
          <w:rFonts w:ascii="Times New Roman" w:hAnsi="Times New Roman" w:cs="Times New Roman"/>
          <w:sz w:val="28"/>
          <w:szCs w:val="28"/>
        </w:rPr>
        <w:t xml:space="preserve">. W tym kontekście </w:t>
      </w:r>
      <w:r w:rsidR="00BD2F0D">
        <w:rPr>
          <w:rFonts w:ascii="Times New Roman" w:hAnsi="Times New Roman" w:cs="Times New Roman"/>
          <w:sz w:val="28"/>
          <w:szCs w:val="28"/>
        </w:rPr>
        <w:lastRenderedPageBreak/>
        <w:t xml:space="preserve">warto </w:t>
      </w:r>
      <w:r w:rsidR="00BE5F7D">
        <w:rPr>
          <w:rFonts w:ascii="Times New Roman" w:hAnsi="Times New Roman" w:cs="Times New Roman"/>
          <w:sz w:val="28"/>
          <w:szCs w:val="28"/>
        </w:rPr>
        <w:t xml:space="preserve">zadać </w:t>
      </w:r>
      <w:r w:rsidR="00BD2F0D">
        <w:rPr>
          <w:rFonts w:ascii="Times New Roman" w:hAnsi="Times New Roman" w:cs="Times New Roman"/>
          <w:sz w:val="28"/>
          <w:szCs w:val="28"/>
        </w:rPr>
        <w:t>pytanie, czy chodzi tu o unieważnianie czy stwierdz</w:t>
      </w:r>
      <w:r w:rsidR="007A090E">
        <w:rPr>
          <w:rFonts w:ascii="Times New Roman" w:hAnsi="Times New Roman" w:cs="Times New Roman"/>
          <w:sz w:val="28"/>
          <w:szCs w:val="28"/>
        </w:rPr>
        <w:t>e</w:t>
      </w:r>
      <w:r w:rsidR="00BD2F0D">
        <w:rPr>
          <w:rFonts w:ascii="Times New Roman" w:hAnsi="Times New Roman" w:cs="Times New Roman"/>
          <w:sz w:val="28"/>
          <w:szCs w:val="28"/>
        </w:rPr>
        <w:t>nie nieważności</w:t>
      </w:r>
      <w:r w:rsidR="007A090E">
        <w:rPr>
          <w:rFonts w:ascii="Times New Roman" w:hAnsi="Times New Roman" w:cs="Times New Roman"/>
          <w:sz w:val="28"/>
          <w:szCs w:val="28"/>
        </w:rPr>
        <w:t>?</w:t>
      </w:r>
      <w:r w:rsidR="00BE5F7D">
        <w:rPr>
          <w:rFonts w:ascii="Times New Roman" w:hAnsi="Times New Roman" w:cs="Times New Roman"/>
          <w:sz w:val="28"/>
          <w:szCs w:val="28"/>
        </w:rPr>
        <w:t xml:space="preserve"> Dobr</w:t>
      </w:r>
      <w:r w:rsidR="00684A15">
        <w:rPr>
          <w:rFonts w:ascii="Times New Roman" w:hAnsi="Times New Roman" w:cs="Times New Roman"/>
          <w:sz w:val="28"/>
          <w:szCs w:val="28"/>
        </w:rPr>
        <w:t>ym rozwiązaniem</w:t>
      </w:r>
      <w:r w:rsidR="00BE5F7D">
        <w:rPr>
          <w:rFonts w:ascii="Times New Roman" w:hAnsi="Times New Roman" w:cs="Times New Roman"/>
          <w:sz w:val="28"/>
          <w:szCs w:val="28"/>
        </w:rPr>
        <w:t xml:space="preserve"> jest natomiast nieposługiwanie się </w:t>
      </w:r>
      <w:r w:rsidR="00F05341">
        <w:rPr>
          <w:rFonts w:ascii="Times New Roman" w:hAnsi="Times New Roman" w:cs="Times New Roman"/>
          <w:sz w:val="28"/>
          <w:szCs w:val="28"/>
        </w:rPr>
        <w:t xml:space="preserve">tym </w:t>
      </w:r>
      <w:r w:rsidR="00951BC5">
        <w:rPr>
          <w:rFonts w:ascii="Times New Roman" w:hAnsi="Times New Roman" w:cs="Times New Roman"/>
          <w:sz w:val="28"/>
          <w:szCs w:val="28"/>
        </w:rPr>
        <w:t xml:space="preserve">sformułowaniem w projekcie ustawy, gdyż panelistka poparła wcześniejsze głosy o niekorzystaniu w tej mierze z </w:t>
      </w:r>
      <w:r w:rsidR="00E00C86">
        <w:rPr>
          <w:rFonts w:ascii="Times New Roman" w:hAnsi="Times New Roman" w:cs="Times New Roman"/>
          <w:sz w:val="28"/>
          <w:szCs w:val="28"/>
        </w:rPr>
        <w:t xml:space="preserve">jakichkolwiek odniesień do </w:t>
      </w:r>
      <w:r w:rsidR="00951BC5">
        <w:rPr>
          <w:rFonts w:ascii="Times New Roman" w:hAnsi="Times New Roman" w:cs="Times New Roman"/>
          <w:sz w:val="28"/>
          <w:szCs w:val="28"/>
        </w:rPr>
        <w:t>art.</w:t>
      </w:r>
      <w:r w:rsidR="001052E1">
        <w:rPr>
          <w:rFonts w:ascii="Times New Roman" w:hAnsi="Times New Roman" w:cs="Times New Roman"/>
          <w:sz w:val="28"/>
          <w:szCs w:val="28"/>
        </w:rPr>
        <w:t xml:space="preserve"> 379 kpc</w:t>
      </w:r>
      <w:r w:rsidR="00684A15">
        <w:rPr>
          <w:rFonts w:ascii="Times New Roman" w:hAnsi="Times New Roman" w:cs="Times New Roman"/>
          <w:sz w:val="28"/>
          <w:szCs w:val="28"/>
        </w:rPr>
        <w:t xml:space="preserve"> pkt 4</w:t>
      </w:r>
      <w:r w:rsidR="001052E1">
        <w:rPr>
          <w:rFonts w:ascii="Times New Roman" w:hAnsi="Times New Roman" w:cs="Times New Roman"/>
          <w:sz w:val="28"/>
          <w:szCs w:val="28"/>
        </w:rPr>
        <w:t xml:space="preserve">. Po trzecie, </w:t>
      </w:r>
      <w:r w:rsidR="00684A15">
        <w:rPr>
          <w:rFonts w:ascii="Times New Roman" w:hAnsi="Times New Roman" w:cs="Times New Roman"/>
          <w:sz w:val="28"/>
          <w:szCs w:val="28"/>
        </w:rPr>
        <w:t>w odniesieniu do art. 7 ust. 3</w:t>
      </w:r>
      <w:r w:rsidR="00DC5B54">
        <w:rPr>
          <w:rFonts w:ascii="Times New Roman" w:hAnsi="Times New Roman" w:cs="Times New Roman"/>
          <w:sz w:val="28"/>
          <w:szCs w:val="28"/>
        </w:rPr>
        <w:t xml:space="preserve">, panelistka zadała pytanie, co tak naprawdę oznacza tu „powtórzenie”? </w:t>
      </w:r>
      <w:r w:rsidR="00C872B1">
        <w:rPr>
          <w:rFonts w:ascii="Times New Roman" w:hAnsi="Times New Roman" w:cs="Times New Roman"/>
          <w:sz w:val="28"/>
          <w:szCs w:val="28"/>
        </w:rPr>
        <w:t>Jej zdaniem należałoby dopracować sformułowanie tego przepisu.</w:t>
      </w:r>
      <w:r w:rsidR="00E00C86">
        <w:rPr>
          <w:rFonts w:ascii="Times New Roman" w:hAnsi="Times New Roman" w:cs="Times New Roman"/>
          <w:sz w:val="28"/>
          <w:szCs w:val="28"/>
        </w:rPr>
        <w:t xml:space="preserve"> Po czwarte,</w:t>
      </w:r>
      <w:r w:rsidR="001967E1">
        <w:rPr>
          <w:rFonts w:ascii="Times New Roman" w:hAnsi="Times New Roman" w:cs="Times New Roman"/>
          <w:sz w:val="28"/>
          <w:szCs w:val="28"/>
        </w:rPr>
        <w:t xml:space="preserve"> </w:t>
      </w:r>
      <w:r w:rsidR="00EF3F2E">
        <w:rPr>
          <w:rFonts w:ascii="Times New Roman" w:hAnsi="Times New Roman" w:cs="Times New Roman"/>
          <w:sz w:val="28"/>
          <w:szCs w:val="28"/>
        </w:rPr>
        <w:t xml:space="preserve">panelistka </w:t>
      </w:r>
      <w:r w:rsidR="001967E1">
        <w:rPr>
          <w:rFonts w:ascii="Times New Roman" w:hAnsi="Times New Roman" w:cs="Times New Roman"/>
          <w:sz w:val="28"/>
          <w:szCs w:val="28"/>
        </w:rPr>
        <w:t>zgłosiła wątpliwości do ust. 4, czyli tzw. mikroskutków</w:t>
      </w:r>
      <w:r w:rsidR="003A0F27">
        <w:rPr>
          <w:rFonts w:ascii="Times New Roman" w:hAnsi="Times New Roman" w:cs="Times New Roman"/>
          <w:sz w:val="28"/>
          <w:szCs w:val="28"/>
        </w:rPr>
        <w:t>: wznowienia postępowania</w:t>
      </w:r>
      <w:r w:rsidR="001807C7">
        <w:rPr>
          <w:rFonts w:ascii="Times New Roman" w:hAnsi="Times New Roman" w:cs="Times New Roman"/>
          <w:sz w:val="28"/>
          <w:szCs w:val="28"/>
        </w:rPr>
        <w:t xml:space="preserve"> i wydania orzeczenia na podstawie orzeczenia TK</w:t>
      </w:r>
      <w:r w:rsidR="003F74E8">
        <w:rPr>
          <w:rFonts w:ascii="Times New Roman" w:hAnsi="Times New Roman" w:cs="Times New Roman"/>
          <w:sz w:val="28"/>
          <w:szCs w:val="28"/>
        </w:rPr>
        <w:t xml:space="preserve">, które uznano za </w:t>
      </w:r>
      <w:r w:rsidR="00F03643">
        <w:rPr>
          <w:rFonts w:ascii="Times New Roman" w:hAnsi="Times New Roman" w:cs="Times New Roman"/>
          <w:sz w:val="28"/>
          <w:szCs w:val="28"/>
        </w:rPr>
        <w:t>niewywołujące skutków prawnych</w:t>
      </w:r>
      <w:r w:rsidR="00EF3F2E">
        <w:rPr>
          <w:rFonts w:ascii="Times New Roman" w:hAnsi="Times New Roman" w:cs="Times New Roman"/>
          <w:sz w:val="28"/>
          <w:szCs w:val="28"/>
        </w:rPr>
        <w:t>.</w:t>
      </w:r>
      <w:r w:rsidR="00454CAA">
        <w:rPr>
          <w:rFonts w:ascii="Times New Roman" w:hAnsi="Times New Roman" w:cs="Times New Roman"/>
          <w:sz w:val="28"/>
          <w:szCs w:val="28"/>
        </w:rPr>
        <w:t xml:space="preserve"> Dlaczego </w:t>
      </w:r>
      <w:r w:rsidR="00200623">
        <w:rPr>
          <w:rFonts w:ascii="Times New Roman" w:hAnsi="Times New Roman" w:cs="Times New Roman"/>
          <w:sz w:val="28"/>
          <w:szCs w:val="28"/>
        </w:rPr>
        <w:t xml:space="preserve">rozwiązanie </w:t>
      </w:r>
      <w:r w:rsidR="00454CAA">
        <w:rPr>
          <w:rFonts w:ascii="Times New Roman" w:hAnsi="Times New Roman" w:cs="Times New Roman"/>
          <w:sz w:val="28"/>
          <w:szCs w:val="28"/>
        </w:rPr>
        <w:t xml:space="preserve">to </w:t>
      </w:r>
      <w:r w:rsidR="00200623">
        <w:rPr>
          <w:rFonts w:ascii="Times New Roman" w:hAnsi="Times New Roman" w:cs="Times New Roman"/>
          <w:sz w:val="28"/>
          <w:szCs w:val="28"/>
        </w:rPr>
        <w:t xml:space="preserve">dotyczy </w:t>
      </w:r>
      <w:r w:rsidR="00454CAA">
        <w:rPr>
          <w:rFonts w:ascii="Times New Roman" w:hAnsi="Times New Roman" w:cs="Times New Roman"/>
          <w:sz w:val="28"/>
          <w:szCs w:val="28"/>
        </w:rPr>
        <w:t>tylko kontroli konkretnej, a nie kontroli abstrakcyjnej</w:t>
      </w:r>
      <w:r w:rsidR="002C412E">
        <w:rPr>
          <w:rFonts w:ascii="Times New Roman" w:hAnsi="Times New Roman" w:cs="Times New Roman"/>
          <w:sz w:val="28"/>
          <w:szCs w:val="28"/>
        </w:rPr>
        <w:t>? I czy to rozwiązanie zawsze będzie pro</w:t>
      </w:r>
      <w:r w:rsidR="001411D0">
        <w:rPr>
          <w:rFonts w:ascii="Times New Roman" w:hAnsi="Times New Roman" w:cs="Times New Roman"/>
          <w:sz w:val="28"/>
          <w:szCs w:val="28"/>
        </w:rPr>
        <w:t>-</w:t>
      </w:r>
      <w:r w:rsidR="002C412E">
        <w:rPr>
          <w:rFonts w:ascii="Times New Roman" w:hAnsi="Times New Roman" w:cs="Times New Roman"/>
          <w:sz w:val="28"/>
          <w:szCs w:val="28"/>
        </w:rPr>
        <w:t xml:space="preserve">gwarancyjne; </w:t>
      </w:r>
      <w:r w:rsidR="00D80864">
        <w:rPr>
          <w:rFonts w:ascii="Times New Roman" w:hAnsi="Times New Roman" w:cs="Times New Roman"/>
          <w:sz w:val="28"/>
          <w:szCs w:val="28"/>
        </w:rPr>
        <w:t>pozytywne dla obywatela?</w:t>
      </w:r>
      <w:r w:rsidR="00E00C86">
        <w:rPr>
          <w:rFonts w:ascii="Times New Roman" w:hAnsi="Times New Roman" w:cs="Times New Roman"/>
          <w:sz w:val="28"/>
          <w:szCs w:val="28"/>
        </w:rPr>
        <w:t xml:space="preserve"> </w:t>
      </w:r>
      <w:r w:rsidR="004536D3">
        <w:rPr>
          <w:rFonts w:ascii="Times New Roman" w:hAnsi="Times New Roman" w:cs="Times New Roman"/>
          <w:sz w:val="28"/>
          <w:szCs w:val="28"/>
        </w:rPr>
        <w:t xml:space="preserve">Po piąte, powracając do art. 8 </w:t>
      </w:r>
      <w:r w:rsidR="008B5942">
        <w:rPr>
          <w:rFonts w:ascii="Times New Roman" w:hAnsi="Times New Roman" w:cs="Times New Roman"/>
          <w:sz w:val="28"/>
          <w:szCs w:val="28"/>
        </w:rPr>
        <w:t xml:space="preserve">ust. 2 </w:t>
      </w:r>
      <w:r w:rsidR="004536D3">
        <w:rPr>
          <w:rFonts w:ascii="Times New Roman" w:hAnsi="Times New Roman" w:cs="Times New Roman"/>
          <w:sz w:val="28"/>
          <w:szCs w:val="28"/>
        </w:rPr>
        <w:t>projektu</w:t>
      </w:r>
      <w:r w:rsidR="000C2DD2">
        <w:rPr>
          <w:rFonts w:ascii="Times New Roman" w:hAnsi="Times New Roman" w:cs="Times New Roman"/>
          <w:sz w:val="28"/>
          <w:szCs w:val="28"/>
        </w:rPr>
        <w:t xml:space="preserve"> (dotyczącego możliwości ponownego wniesienia skargi konstytucyjnej w terminie 3 miesięcy)</w:t>
      </w:r>
      <w:r w:rsidR="004536D3">
        <w:rPr>
          <w:rFonts w:ascii="Times New Roman" w:hAnsi="Times New Roman" w:cs="Times New Roman"/>
          <w:sz w:val="28"/>
          <w:szCs w:val="28"/>
        </w:rPr>
        <w:t>,</w:t>
      </w:r>
      <w:r w:rsidR="00FD0F4B">
        <w:rPr>
          <w:rFonts w:ascii="Times New Roman" w:hAnsi="Times New Roman" w:cs="Times New Roman"/>
          <w:sz w:val="28"/>
          <w:szCs w:val="28"/>
        </w:rPr>
        <w:t xml:space="preserve"> Kustra-Rogatka oceniła to rozwiązanie jako problematyczne </w:t>
      </w:r>
      <w:r w:rsidR="006A179D">
        <w:rPr>
          <w:rFonts w:ascii="Times New Roman" w:hAnsi="Times New Roman" w:cs="Times New Roman"/>
          <w:sz w:val="28"/>
          <w:szCs w:val="28"/>
        </w:rPr>
        <w:t>w praktyce.</w:t>
      </w:r>
    </w:p>
    <w:p w14:paraId="4187C6B6" w14:textId="77777777" w:rsidR="00342AEC" w:rsidRDefault="005840CE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panelistka przeszła do analizy aksjologicznych aspektów uzasadnienia projektu ustawy</w:t>
      </w:r>
      <w:r w:rsidR="00AF7FB7">
        <w:rPr>
          <w:rFonts w:ascii="Times New Roman" w:hAnsi="Times New Roman" w:cs="Times New Roman"/>
          <w:sz w:val="28"/>
          <w:szCs w:val="28"/>
        </w:rPr>
        <w:t xml:space="preserve">, jego odniesień </w:t>
      </w:r>
      <w:r w:rsidR="00387086">
        <w:rPr>
          <w:rFonts w:ascii="Times New Roman" w:hAnsi="Times New Roman" w:cs="Times New Roman"/>
          <w:sz w:val="28"/>
          <w:szCs w:val="28"/>
        </w:rPr>
        <w:t>konstytucyjnych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6B8B">
        <w:rPr>
          <w:rFonts w:ascii="Times New Roman" w:hAnsi="Times New Roman" w:cs="Times New Roman"/>
          <w:sz w:val="28"/>
          <w:szCs w:val="28"/>
        </w:rPr>
        <w:t xml:space="preserve"> W narracji sądów ponadkrajowych podstawow</w:t>
      </w:r>
      <w:r w:rsidR="00EE239F">
        <w:rPr>
          <w:rFonts w:ascii="Times New Roman" w:hAnsi="Times New Roman" w:cs="Times New Roman"/>
          <w:sz w:val="28"/>
          <w:szCs w:val="28"/>
        </w:rPr>
        <w:t>y</w:t>
      </w:r>
      <w:r w:rsidR="00326B8B">
        <w:rPr>
          <w:rFonts w:ascii="Times New Roman" w:hAnsi="Times New Roman" w:cs="Times New Roman"/>
          <w:sz w:val="28"/>
          <w:szCs w:val="28"/>
        </w:rPr>
        <w:t>m odni</w:t>
      </w:r>
      <w:r w:rsidR="00EE239F">
        <w:rPr>
          <w:rFonts w:ascii="Times New Roman" w:hAnsi="Times New Roman" w:cs="Times New Roman"/>
          <w:sz w:val="28"/>
          <w:szCs w:val="28"/>
        </w:rPr>
        <w:t>e</w:t>
      </w:r>
      <w:r w:rsidR="00326B8B">
        <w:rPr>
          <w:rFonts w:ascii="Times New Roman" w:hAnsi="Times New Roman" w:cs="Times New Roman"/>
          <w:sz w:val="28"/>
          <w:szCs w:val="28"/>
        </w:rPr>
        <w:t>sieniem jest prawo do sądu</w:t>
      </w:r>
      <w:r w:rsidR="00396068">
        <w:rPr>
          <w:rFonts w:ascii="Times New Roman" w:hAnsi="Times New Roman" w:cs="Times New Roman"/>
          <w:sz w:val="28"/>
          <w:szCs w:val="28"/>
        </w:rPr>
        <w:t>, czyli spojrzenie z perspektywy jednostki.</w:t>
      </w:r>
      <w:r w:rsidR="00FD0F4B">
        <w:rPr>
          <w:rFonts w:ascii="Times New Roman" w:hAnsi="Times New Roman" w:cs="Times New Roman"/>
          <w:sz w:val="28"/>
          <w:szCs w:val="28"/>
        </w:rPr>
        <w:t xml:space="preserve"> </w:t>
      </w:r>
      <w:r w:rsidR="00D64C10">
        <w:rPr>
          <w:rFonts w:ascii="Times New Roman" w:hAnsi="Times New Roman" w:cs="Times New Roman"/>
          <w:sz w:val="28"/>
          <w:szCs w:val="28"/>
        </w:rPr>
        <w:t>Rodzi się pytanie, czy nie powinniśmy tego podkreślać w uzasadnieniu projektu ustawy, jako racji za uznaniem za niewywołu</w:t>
      </w:r>
      <w:r w:rsidR="003D167B">
        <w:rPr>
          <w:rFonts w:ascii="Times New Roman" w:hAnsi="Times New Roman" w:cs="Times New Roman"/>
          <w:sz w:val="28"/>
          <w:szCs w:val="28"/>
        </w:rPr>
        <w:t>jące skutków prawnych orzeczeń TK wydanych z udziałem osób nieuprawnionych.</w:t>
      </w:r>
      <w:r w:rsidR="00182AF7">
        <w:rPr>
          <w:rFonts w:ascii="Times New Roman" w:hAnsi="Times New Roman" w:cs="Times New Roman"/>
          <w:sz w:val="28"/>
          <w:szCs w:val="28"/>
        </w:rPr>
        <w:t xml:space="preserve"> I kolejne pytanie</w:t>
      </w:r>
      <w:r w:rsidR="009E3D2C">
        <w:rPr>
          <w:rFonts w:ascii="Times New Roman" w:hAnsi="Times New Roman" w:cs="Times New Roman"/>
          <w:sz w:val="28"/>
          <w:szCs w:val="28"/>
        </w:rPr>
        <w:t xml:space="preserve">, </w:t>
      </w:r>
      <w:r w:rsidR="00192DD5">
        <w:rPr>
          <w:rFonts w:ascii="Times New Roman" w:hAnsi="Times New Roman" w:cs="Times New Roman"/>
          <w:sz w:val="28"/>
          <w:szCs w:val="28"/>
        </w:rPr>
        <w:t xml:space="preserve">zdecydowanie </w:t>
      </w:r>
      <w:r w:rsidR="009E3D2C">
        <w:rPr>
          <w:rFonts w:ascii="Times New Roman" w:hAnsi="Times New Roman" w:cs="Times New Roman"/>
          <w:sz w:val="28"/>
          <w:szCs w:val="28"/>
        </w:rPr>
        <w:t>trudniejsze</w:t>
      </w:r>
      <w:r w:rsidR="000A71B4">
        <w:rPr>
          <w:rFonts w:ascii="Times New Roman" w:hAnsi="Times New Roman" w:cs="Times New Roman"/>
          <w:sz w:val="28"/>
          <w:szCs w:val="28"/>
        </w:rPr>
        <w:t xml:space="preserve">, </w:t>
      </w:r>
      <w:r w:rsidR="00ED5561">
        <w:rPr>
          <w:rFonts w:ascii="Times New Roman" w:hAnsi="Times New Roman" w:cs="Times New Roman"/>
          <w:sz w:val="28"/>
          <w:szCs w:val="28"/>
        </w:rPr>
        <w:t xml:space="preserve">a </w:t>
      </w:r>
      <w:r w:rsidR="000A71B4">
        <w:rPr>
          <w:rFonts w:ascii="Times New Roman" w:hAnsi="Times New Roman" w:cs="Times New Roman"/>
          <w:sz w:val="28"/>
          <w:szCs w:val="28"/>
        </w:rPr>
        <w:t>dotyczące art. 77 ust. 1 Konstytucji.</w:t>
      </w:r>
      <w:r w:rsidR="00192DD5">
        <w:rPr>
          <w:rFonts w:ascii="Times New Roman" w:hAnsi="Times New Roman" w:cs="Times New Roman"/>
          <w:sz w:val="28"/>
          <w:szCs w:val="28"/>
        </w:rPr>
        <w:t xml:space="preserve"> Panelistka wyraziła wątpliwość, czy należy tu korzystać z tego przepisu Konstytucji</w:t>
      </w:r>
      <w:r w:rsidR="000B3D48">
        <w:rPr>
          <w:rFonts w:ascii="Times New Roman" w:hAnsi="Times New Roman" w:cs="Times New Roman"/>
          <w:sz w:val="28"/>
          <w:szCs w:val="28"/>
        </w:rPr>
        <w:t xml:space="preserve">, ale pojawia się </w:t>
      </w:r>
      <w:r w:rsidR="00A14B54">
        <w:rPr>
          <w:rFonts w:ascii="Times New Roman" w:hAnsi="Times New Roman" w:cs="Times New Roman"/>
          <w:sz w:val="28"/>
          <w:szCs w:val="28"/>
        </w:rPr>
        <w:t>pytanie, jak odni</w:t>
      </w:r>
      <w:r w:rsidR="00E607CD">
        <w:rPr>
          <w:rFonts w:ascii="Times New Roman" w:hAnsi="Times New Roman" w:cs="Times New Roman"/>
          <w:sz w:val="28"/>
          <w:szCs w:val="28"/>
        </w:rPr>
        <w:t>e</w:t>
      </w:r>
      <w:r w:rsidR="00A14B54">
        <w:rPr>
          <w:rFonts w:ascii="Times New Roman" w:hAnsi="Times New Roman" w:cs="Times New Roman"/>
          <w:sz w:val="28"/>
          <w:szCs w:val="28"/>
        </w:rPr>
        <w:t xml:space="preserve">ść proponowane rozwiązania do roszczeń </w:t>
      </w:r>
      <w:r w:rsidR="00ED34BE">
        <w:rPr>
          <w:rFonts w:ascii="Times New Roman" w:hAnsi="Times New Roman" w:cs="Times New Roman"/>
          <w:sz w:val="28"/>
          <w:szCs w:val="28"/>
        </w:rPr>
        <w:t>za bezprawne działania organów władzy p</w:t>
      </w:r>
      <w:r w:rsidR="00342AEC">
        <w:rPr>
          <w:rFonts w:ascii="Times New Roman" w:hAnsi="Times New Roman" w:cs="Times New Roman"/>
          <w:sz w:val="28"/>
          <w:szCs w:val="28"/>
        </w:rPr>
        <w:t>ublicznej.</w:t>
      </w:r>
      <w:r w:rsidR="004536D3">
        <w:rPr>
          <w:rFonts w:ascii="Times New Roman" w:hAnsi="Times New Roman" w:cs="Times New Roman"/>
          <w:sz w:val="28"/>
          <w:szCs w:val="28"/>
        </w:rPr>
        <w:t xml:space="preserve"> </w:t>
      </w:r>
      <w:r w:rsidR="00951B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988B7" w14:textId="5DDBB2AE" w:rsidR="00ED013B" w:rsidRDefault="00F765FC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Przekazując głos kolejnemu paneliście, prof. Krystianowi Markiewiczowi, prowadząca seminarium prof. Monika Florczak-Wątor </w:t>
      </w:r>
      <w:r w:rsidRPr="00F765FC">
        <w:rPr>
          <w:rFonts w:ascii="Times New Roman" w:hAnsi="Times New Roman" w:cs="Times New Roman"/>
          <w:i/>
          <w:iCs/>
          <w:sz w:val="28"/>
          <w:szCs w:val="28"/>
        </w:rPr>
        <w:t>en passant</w:t>
      </w:r>
      <w:r>
        <w:rPr>
          <w:rFonts w:ascii="Times New Roman" w:hAnsi="Times New Roman" w:cs="Times New Roman"/>
          <w:sz w:val="28"/>
          <w:szCs w:val="28"/>
        </w:rPr>
        <w:t xml:space="preserve"> zwróciła uwagę na to,</w:t>
      </w:r>
      <w:r w:rsidR="00D967D0">
        <w:rPr>
          <w:rFonts w:ascii="Times New Roman" w:hAnsi="Times New Roman" w:cs="Times New Roman"/>
          <w:sz w:val="28"/>
          <w:szCs w:val="28"/>
        </w:rPr>
        <w:t xml:space="preserve"> że „niewywieranie skutków przewidzianych </w:t>
      </w:r>
      <w:r w:rsidR="00DB51D2">
        <w:rPr>
          <w:rFonts w:ascii="Times New Roman" w:hAnsi="Times New Roman" w:cs="Times New Roman"/>
          <w:sz w:val="28"/>
          <w:szCs w:val="28"/>
        </w:rPr>
        <w:t>w art. 190</w:t>
      </w:r>
      <w:r w:rsidR="00A262D3">
        <w:rPr>
          <w:rFonts w:ascii="Times New Roman" w:hAnsi="Times New Roman" w:cs="Times New Roman"/>
          <w:sz w:val="28"/>
          <w:szCs w:val="28"/>
        </w:rPr>
        <w:t xml:space="preserve"> ust. 1 </w:t>
      </w:r>
      <w:r w:rsidR="00DB51D2">
        <w:rPr>
          <w:rFonts w:ascii="Times New Roman" w:hAnsi="Times New Roman" w:cs="Times New Roman"/>
          <w:sz w:val="28"/>
          <w:szCs w:val="28"/>
        </w:rPr>
        <w:t xml:space="preserve">Konstytucji”, o którym mówi projekt ustawy, </w:t>
      </w:r>
      <w:r w:rsidR="000A0271">
        <w:rPr>
          <w:rFonts w:ascii="Times New Roman" w:hAnsi="Times New Roman" w:cs="Times New Roman"/>
          <w:sz w:val="28"/>
          <w:szCs w:val="28"/>
        </w:rPr>
        <w:t>należy rozumieć w ten sposób, że orzeczeni</w:t>
      </w:r>
      <w:r w:rsidR="007C6771">
        <w:rPr>
          <w:rFonts w:ascii="Times New Roman" w:hAnsi="Times New Roman" w:cs="Times New Roman"/>
          <w:sz w:val="28"/>
          <w:szCs w:val="28"/>
        </w:rPr>
        <w:t>a</w:t>
      </w:r>
      <w:r w:rsidR="000A0271">
        <w:rPr>
          <w:rFonts w:ascii="Times New Roman" w:hAnsi="Times New Roman" w:cs="Times New Roman"/>
          <w:sz w:val="28"/>
          <w:szCs w:val="28"/>
        </w:rPr>
        <w:t xml:space="preserve"> wydane z udziałem osób nieuprawnionych nie wywołuj</w:t>
      </w:r>
      <w:r w:rsidR="007C6771">
        <w:rPr>
          <w:rFonts w:ascii="Times New Roman" w:hAnsi="Times New Roman" w:cs="Times New Roman"/>
          <w:sz w:val="28"/>
          <w:szCs w:val="28"/>
        </w:rPr>
        <w:t>ą</w:t>
      </w:r>
      <w:r w:rsidR="000A0271">
        <w:rPr>
          <w:rFonts w:ascii="Times New Roman" w:hAnsi="Times New Roman" w:cs="Times New Roman"/>
          <w:sz w:val="28"/>
          <w:szCs w:val="28"/>
        </w:rPr>
        <w:t xml:space="preserve"> skutków </w:t>
      </w:r>
      <w:r w:rsidR="00372DCE">
        <w:rPr>
          <w:rFonts w:ascii="Times New Roman" w:hAnsi="Times New Roman" w:cs="Times New Roman"/>
          <w:sz w:val="28"/>
          <w:szCs w:val="28"/>
        </w:rPr>
        <w:t xml:space="preserve">określonych w Konstytucji </w:t>
      </w:r>
      <w:r w:rsidR="000A0271">
        <w:rPr>
          <w:rFonts w:ascii="Times New Roman" w:hAnsi="Times New Roman" w:cs="Times New Roman"/>
          <w:sz w:val="28"/>
          <w:szCs w:val="28"/>
        </w:rPr>
        <w:t>dlatego,</w:t>
      </w:r>
      <w:r w:rsidR="00372DCE">
        <w:rPr>
          <w:rFonts w:ascii="Times New Roman" w:hAnsi="Times New Roman" w:cs="Times New Roman"/>
          <w:sz w:val="28"/>
          <w:szCs w:val="28"/>
        </w:rPr>
        <w:t xml:space="preserve"> że nie są to orzeczenia</w:t>
      </w:r>
      <w:r w:rsidR="00A262D3">
        <w:rPr>
          <w:rFonts w:ascii="Times New Roman" w:hAnsi="Times New Roman" w:cs="Times New Roman"/>
          <w:sz w:val="28"/>
          <w:szCs w:val="28"/>
        </w:rPr>
        <w:t xml:space="preserve"> w rozumieniu art. 190 ust.1 Konstytucji.</w:t>
      </w:r>
      <w:r w:rsidR="000A0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90E">
        <w:rPr>
          <w:rFonts w:ascii="Times New Roman" w:hAnsi="Times New Roman" w:cs="Times New Roman"/>
          <w:sz w:val="28"/>
          <w:szCs w:val="28"/>
        </w:rPr>
        <w:t xml:space="preserve"> </w:t>
      </w:r>
      <w:r w:rsidR="00C42EB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094219" w14:textId="42DE1F7D" w:rsidR="00F765FC" w:rsidRDefault="00F765FC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Krystian Markiewicz rozpoczął swoje wystąpienie od </w:t>
      </w:r>
      <w:r w:rsidR="002A79C9">
        <w:rPr>
          <w:rFonts w:ascii="Times New Roman" w:hAnsi="Times New Roman" w:cs="Times New Roman"/>
          <w:sz w:val="28"/>
          <w:szCs w:val="28"/>
        </w:rPr>
        <w:t>podkreślenia, że mamy do czynienia z niełatwą problematyką, a jego wątpliwości ł</w:t>
      </w:r>
      <w:r w:rsidR="00A658E4">
        <w:rPr>
          <w:rFonts w:ascii="Times New Roman" w:hAnsi="Times New Roman" w:cs="Times New Roman"/>
          <w:sz w:val="28"/>
          <w:szCs w:val="28"/>
        </w:rPr>
        <w:t>ą</w:t>
      </w:r>
      <w:r w:rsidR="002A79C9">
        <w:rPr>
          <w:rFonts w:ascii="Times New Roman" w:hAnsi="Times New Roman" w:cs="Times New Roman"/>
          <w:sz w:val="28"/>
          <w:szCs w:val="28"/>
        </w:rPr>
        <w:t xml:space="preserve">czą się z </w:t>
      </w:r>
      <w:r w:rsidR="00D63A11">
        <w:rPr>
          <w:rFonts w:ascii="Times New Roman" w:hAnsi="Times New Roman" w:cs="Times New Roman"/>
          <w:sz w:val="28"/>
          <w:szCs w:val="28"/>
        </w:rPr>
        <w:t xml:space="preserve">generalnymi </w:t>
      </w:r>
      <w:r w:rsidR="00A658E4">
        <w:rPr>
          <w:rFonts w:ascii="Times New Roman" w:hAnsi="Times New Roman" w:cs="Times New Roman"/>
          <w:sz w:val="28"/>
          <w:szCs w:val="28"/>
        </w:rPr>
        <w:t>założeniami tej regulacji</w:t>
      </w:r>
      <w:r w:rsidR="00D0564B">
        <w:rPr>
          <w:rFonts w:ascii="Times New Roman" w:hAnsi="Times New Roman" w:cs="Times New Roman"/>
          <w:sz w:val="28"/>
          <w:szCs w:val="28"/>
        </w:rPr>
        <w:t>; z określeniem jej cel</w:t>
      </w:r>
      <w:r w:rsidR="00423DC8">
        <w:rPr>
          <w:rFonts w:ascii="Times New Roman" w:hAnsi="Times New Roman" w:cs="Times New Roman"/>
          <w:sz w:val="28"/>
          <w:szCs w:val="28"/>
        </w:rPr>
        <w:t>u</w:t>
      </w:r>
      <w:r w:rsidR="00D0564B">
        <w:rPr>
          <w:rFonts w:ascii="Times New Roman" w:hAnsi="Times New Roman" w:cs="Times New Roman"/>
          <w:sz w:val="28"/>
          <w:szCs w:val="28"/>
        </w:rPr>
        <w:t>.</w:t>
      </w:r>
      <w:r w:rsidR="00C817E4">
        <w:rPr>
          <w:rFonts w:ascii="Times New Roman" w:hAnsi="Times New Roman" w:cs="Times New Roman"/>
          <w:sz w:val="28"/>
          <w:szCs w:val="28"/>
        </w:rPr>
        <w:t xml:space="preserve"> Zauważył, że omawiana regulacja dotyczy tylko </w:t>
      </w:r>
      <w:r w:rsidR="00F91E0A">
        <w:rPr>
          <w:rFonts w:ascii="Times New Roman" w:hAnsi="Times New Roman" w:cs="Times New Roman"/>
          <w:sz w:val="28"/>
          <w:szCs w:val="28"/>
        </w:rPr>
        <w:t xml:space="preserve">orzeczeń wydanych przez </w:t>
      </w:r>
      <w:r w:rsidR="00C817E4">
        <w:rPr>
          <w:rFonts w:ascii="Times New Roman" w:hAnsi="Times New Roman" w:cs="Times New Roman"/>
          <w:sz w:val="28"/>
          <w:szCs w:val="28"/>
        </w:rPr>
        <w:t>dublerów</w:t>
      </w:r>
      <w:r w:rsidR="00481AF2">
        <w:rPr>
          <w:rFonts w:ascii="Times New Roman" w:hAnsi="Times New Roman" w:cs="Times New Roman"/>
          <w:sz w:val="28"/>
          <w:szCs w:val="28"/>
        </w:rPr>
        <w:t>, a nie wszystkich orzeczeń, które zostały wadliwie wydane.</w:t>
      </w:r>
      <w:r w:rsidR="00DE4A87">
        <w:rPr>
          <w:rFonts w:ascii="Times New Roman" w:hAnsi="Times New Roman" w:cs="Times New Roman"/>
          <w:sz w:val="28"/>
          <w:szCs w:val="28"/>
        </w:rPr>
        <w:t xml:space="preserve"> Wyraził przypuszczenie, że chcemy </w:t>
      </w:r>
      <w:r w:rsidR="00C21FDF">
        <w:rPr>
          <w:rFonts w:ascii="Times New Roman" w:hAnsi="Times New Roman" w:cs="Times New Roman"/>
          <w:sz w:val="28"/>
          <w:szCs w:val="28"/>
        </w:rPr>
        <w:t>z tymi orzeczeniami sobie poradzić</w:t>
      </w:r>
      <w:r w:rsidR="00DF604B">
        <w:rPr>
          <w:rFonts w:ascii="Times New Roman" w:hAnsi="Times New Roman" w:cs="Times New Roman"/>
          <w:sz w:val="28"/>
          <w:szCs w:val="28"/>
        </w:rPr>
        <w:t xml:space="preserve"> procesowo</w:t>
      </w:r>
      <w:r w:rsidR="00C21FDF">
        <w:rPr>
          <w:rFonts w:ascii="Times New Roman" w:hAnsi="Times New Roman" w:cs="Times New Roman"/>
          <w:sz w:val="28"/>
          <w:szCs w:val="28"/>
        </w:rPr>
        <w:t>, korzystając z formuły orzeczeń nieistniejących.</w:t>
      </w:r>
      <w:r w:rsidR="000A5A7A">
        <w:rPr>
          <w:rFonts w:ascii="Times New Roman" w:hAnsi="Times New Roman" w:cs="Times New Roman"/>
          <w:sz w:val="28"/>
          <w:szCs w:val="28"/>
        </w:rPr>
        <w:t xml:space="preserve"> Ale taka formuła </w:t>
      </w:r>
      <w:r w:rsidR="00176B80">
        <w:rPr>
          <w:rFonts w:ascii="Times New Roman" w:hAnsi="Times New Roman" w:cs="Times New Roman"/>
          <w:sz w:val="28"/>
          <w:szCs w:val="28"/>
        </w:rPr>
        <w:t xml:space="preserve">zwykle </w:t>
      </w:r>
      <w:r w:rsidR="000A5A7A">
        <w:rPr>
          <w:rFonts w:ascii="Times New Roman" w:hAnsi="Times New Roman" w:cs="Times New Roman"/>
          <w:sz w:val="28"/>
          <w:szCs w:val="28"/>
        </w:rPr>
        <w:t xml:space="preserve">nie uchodzi za </w:t>
      </w:r>
      <w:r w:rsidR="00BE4BD1">
        <w:rPr>
          <w:rFonts w:ascii="Times New Roman" w:hAnsi="Times New Roman" w:cs="Times New Roman"/>
          <w:sz w:val="28"/>
          <w:szCs w:val="28"/>
        </w:rPr>
        <w:t>czyste</w:t>
      </w:r>
      <w:r w:rsidR="000A5A7A">
        <w:rPr>
          <w:rFonts w:ascii="Times New Roman" w:hAnsi="Times New Roman" w:cs="Times New Roman"/>
          <w:sz w:val="28"/>
          <w:szCs w:val="28"/>
        </w:rPr>
        <w:t xml:space="preserve"> cięcie</w:t>
      </w:r>
      <w:r w:rsidR="00BE4BD1">
        <w:rPr>
          <w:rFonts w:ascii="Times New Roman" w:hAnsi="Times New Roman" w:cs="Times New Roman"/>
          <w:sz w:val="28"/>
          <w:szCs w:val="28"/>
        </w:rPr>
        <w:t xml:space="preserve"> </w:t>
      </w:r>
      <w:r w:rsidR="006E6577">
        <w:rPr>
          <w:rFonts w:ascii="Times New Roman" w:hAnsi="Times New Roman" w:cs="Times New Roman"/>
          <w:sz w:val="28"/>
          <w:szCs w:val="28"/>
        </w:rPr>
        <w:lastRenderedPageBreak/>
        <w:t>procesowe</w:t>
      </w:r>
      <w:r w:rsidR="000A5A7A">
        <w:rPr>
          <w:rFonts w:ascii="Times New Roman" w:hAnsi="Times New Roman" w:cs="Times New Roman"/>
          <w:sz w:val="28"/>
          <w:szCs w:val="28"/>
        </w:rPr>
        <w:t xml:space="preserve">, lecz </w:t>
      </w:r>
      <w:r w:rsidR="006E6577">
        <w:rPr>
          <w:rFonts w:ascii="Times New Roman" w:hAnsi="Times New Roman" w:cs="Times New Roman"/>
          <w:sz w:val="28"/>
          <w:szCs w:val="28"/>
        </w:rPr>
        <w:t xml:space="preserve">raczej </w:t>
      </w:r>
      <w:r w:rsidR="000A5A7A">
        <w:rPr>
          <w:rFonts w:ascii="Times New Roman" w:hAnsi="Times New Roman" w:cs="Times New Roman"/>
          <w:sz w:val="28"/>
          <w:szCs w:val="28"/>
        </w:rPr>
        <w:t xml:space="preserve">za </w:t>
      </w:r>
      <w:r w:rsidR="006E6577">
        <w:rPr>
          <w:rFonts w:ascii="Times New Roman" w:hAnsi="Times New Roman" w:cs="Times New Roman"/>
          <w:sz w:val="28"/>
          <w:szCs w:val="28"/>
        </w:rPr>
        <w:t>bombę</w:t>
      </w:r>
      <w:r w:rsidR="000A5A7A">
        <w:rPr>
          <w:rFonts w:ascii="Times New Roman" w:hAnsi="Times New Roman" w:cs="Times New Roman"/>
          <w:sz w:val="28"/>
          <w:szCs w:val="28"/>
        </w:rPr>
        <w:t xml:space="preserve"> atomową, której skutki są</w:t>
      </w:r>
      <w:r w:rsidR="00754392">
        <w:rPr>
          <w:rFonts w:ascii="Times New Roman" w:hAnsi="Times New Roman" w:cs="Times New Roman"/>
          <w:sz w:val="28"/>
          <w:szCs w:val="28"/>
        </w:rPr>
        <w:t xml:space="preserve"> trudne do przewidzenia.</w:t>
      </w:r>
      <w:r w:rsidR="000A5A7A">
        <w:rPr>
          <w:rFonts w:ascii="Times New Roman" w:hAnsi="Times New Roman" w:cs="Times New Roman"/>
          <w:sz w:val="28"/>
          <w:szCs w:val="28"/>
        </w:rPr>
        <w:t xml:space="preserve"> </w:t>
      </w:r>
      <w:r w:rsidR="008121D1">
        <w:rPr>
          <w:rFonts w:ascii="Times New Roman" w:hAnsi="Times New Roman" w:cs="Times New Roman"/>
          <w:sz w:val="28"/>
          <w:szCs w:val="28"/>
        </w:rPr>
        <w:t xml:space="preserve">Aczkolwiek w tym wypadku </w:t>
      </w:r>
      <w:r w:rsidR="00D77BA6">
        <w:rPr>
          <w:rFonts w:ascii="Times New Roman" w:hAnsi="Times New Roman" w:cs="Times New Roman"/>
          <w:sz w:val="28"/>
          <w:szCs w:val="28"/>
        </w:rPr>
        <w:t xml:space="preserve">zakres </w:t>
      </w:r>
      <w:r w:rsidR="00C7698A">
        <w:rPr>
          <w:rFonts w:ascii="Times New Roman" w:hAnsi="Times New Roman" w:cs="Times New Roman"/>
          <w:sz w:val="28"/>
          <w:szCs w:val="28"/>
        </w:rPr>
        <w:t xml:space="preserve">jej </w:t>
      </w:r>
      <w:r w:rsidR="00D77BA6">
        <w:rPr>
          <w:rFonts w:ascii="Times New Roman" w:hAnsi="Times New Roman" w:cs="Times New Roman"/>
          <w:sz w:val="28"/>
          <w:szCs w:val="28"/>
        </w:rPr>
        <w:t>rażenia byłby ograniczony</w:t>
      </w:r>
      <w:r w:rsidR="000B1FF4">
        <w:rPr>
          <w:rFonts w:ascii="Times New Roman" w:hAnsi="Times New Roman" w:cs="Times New Roman"/>
          <w:sz w:val="28"/>
          <w:szCs w:val="28"/>
        </w:rPr>
        <w:t xml:space="preserve"> </w:t>
      </w:r>
      <w:r w:rsidR="00D77BA6">
        <w:rPr>
          <w:rFonts w:ascii="Times New Roman" w:hAnsi="Times New Roman" w:cs="Times New Roman"/>
          <w:sz w:val="28"/>
          <w:szCs w:val="28"/>
        </w:rPr>
        <w:t>liczbą takich orzeczeń.</w:t>
      </w:r>
      <w:r w:rsidR="00EC28DF">
        <w:rPr>
          <w:rFonts w:ascii="Times New Roman" w:hAnsi="Times New Roman" w:cs="Times New Roman"/>
          <w:sz w:val="28"/>
          <w:szCs w:val="28"/>
        </w:rPr>
        <w:t xml:space="preserve"> I należałoby zbadać </w:t>
      </w:r>
      <w:r w:rsidR="00445E58">
        <w:rPr>
          <w:rFonts w:ascii="Times New Roman" w:hAnsi="Times New Roman" w:cs="Times New Roman"/>
          <w:sz w:val="28"/>
          <w:szCs w:val="28"/>
        </w:rPr>
        <w:t>wpływ tej koncepcji</w:t>
      </w:r>
      <w:r w:rsidR="00583F96">
        <w:rPr>
          <w:rFonts w:ascii="Times New Roman" w:hAnsi="Times New Roman" w:cs="Times New Roman"/>
          <w:sz w:val="28"/>
          <w:szCs w:val="28"/>
        </w:rPr>
        <w:t xml:space="preserve"> w odniesieniu do </w:t>
      </w:r>
      <w:r w:rsidR="002E1287">
        <w:rPr>
          <w:rFonts w:ascii="Times New Roman" w:hAnsi="Times New Roman" w:cs="Times New Roman"/>
          <w:sz w:val="28"/>
          <w:szCs w:val="28"/>
        </w:rPr>
        <w:t xml:space="preserve">skutków </w:t>
      </w:r>
      <w:r w:rsidR="00583F96">
        <w:rPr>
          <w:rFonts w:ascii="Times New Roman" w:hAnsi="Times New Roman" w:cs="Times New Roman"/>
          <w:sz w:val="28"/>
          <w:szCs w:val="28"/>
        </w:rPr>
        <w:t>tych konkretnych orzeczeń.</w:t>
      </w:r>
    </w:p>
    <w:p w14:paraId="26F2CB93" w14:textId="77777777" w:rsidR="003A73F0" w:rsidRDefault="00FD7E2D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Kolejne zagadnienie dotyczy </w:t>
      </w:r>
      <w:r w:rsidR="002E1287">
        <w:rPr>
          <w:rFonts w:ascii="Times New Roman" w:hAnsi="Times New Roman" w:cs="Times New Roman"/>
          <w:sz w:val="28"/>
          <w:szCs w:val="28"/>
        </w:rPr>
        <w:t xml:space="preserve">przyjęcia </w:t>
      </w:r>
      <w:r w:rsidR="0094158B">
        <w:rPr>
          <w:rFonts w:ascii="Times New Roman" w:hAnsi="Times New Roman" w:cs="Times New Roman"/>
          <w:sz w:val="28"/>
          <w:szCs w:val="28"/>
        </w:rPr>
        <w:t xml:space="preserve">konstrukcji </w:t>
      </w:r>
      <w:r>
        <w:rPr>
          <w:rFonts w:ascii="Times New Roman" w:hAnsi="Times New Roman" w:cs="Times New Roman"/>
          <w:sz w:val="28"/>
          <w:szCs w:val="28"/>
        </w:rPr>
        <w:t>wyroków nieistniejących</w:t>
      </w:r>
      <w:r w:rsidR="002E1287">
        <w:rPr>
          <w:rFonts w:ascii="Times New Roman" w:hAnsi="Times New Roman" w:cs="Times New Roman"/>
          <w:sz w:val="28"/>
          <w:szCs w:val="28"/>
        </w:rPr>
        <w:t xml:space="preserve"> albo </w:t>
      </w:r>
      <w:r w:rsidR="0094158B">
        <w:rPr>
          <w:rFonts w:ascii="Times New Roman" w:hAnsi="Times New Roman" w:cs="Times New Roman"/>
          <w:sz w:val="28"/>
          <w:szCs w:val="28"/>
        </w:rPr>
        <w:t xml:space="preserve">innych </w:t>
      </w:r>
      <w:r w:rsidR="007441B4">
        <w:rPr>
          <w:rFonts w:ascii="Times New Roman" w:hAnsi="Times New Roman" w:cs="Times New Roman"/>
          <w:sz w:val="28"/>
          <w:szCs w:val="28"/>
        </w:rPr>
        <w:t>rodzajów</w:t>
      </w:r>
      <w:r w:rsidR="0094158B">
        <w:rPr>
          <w:rFonts w:ascii="Times New Roman" w:hAnsi="Times New Roman" w:cs="Times New Roman"/>
          <w:sz w:val="28"/>
          <w:szCs w:val="28"/>
        </w:rPr>
        <w:t xml:space="preserve"> wadliwości.</w:t>
      </w:r>
      <w:r w:rsidR="00BF7730">
        <w:rPr>
          <w:rFonts w:ascii="Times New Roman" w:hAnsi="Times New Roman" w:cs="Times New Roman"/>
          <w:sz w:val="28"/>
          <w:szCs w:val="28"/>
        </w:rPr>
        <w:t xml:space="preserve"> Tutaj trudności wynikają z braku jednolitej definicji tych kategorii</w:t>
      </w:r>
      <w:r w:rsidR="009F23F2">
        <w:rPr>
          <w:rFonts w:ascii="Times New Roman" w:hAnsi="Times New Roman" w:cs="Times New Roman"/>
          <w:sz w:val="28"/>
          <w:szCs w:val="28"/>
        </w:rPr>
        <w:t xml:space="preserve"> oraz problemów k</w:t>
      </w:r>
      <w:r w:rsidR="009F7894">
        <w:rPr>
          <w:rFonts w:ascii="Times New Roman" w:hAnsi="Times New Roman" w:cs="Times New Roman"/>
          <w:sz w:val="28"/>
          <w:szCs w:val="28"/>
        </w:rPr>
        <w:t>walifikacyjnych. Ponadto,</w:t>
      </w:r>
      <w:r w:rsidR="004D377A">
        <w:rPr>
          <w:rFonts w:ascii="Times New Roman" w:hAnsi="Times New Roman" w:cs="Times New Roman"/>
          <w:sz w:val="28"/>
          <w:szCs w:val="28"/>
        </w:rPr>
        <w:t xml:space="preserve"> </w:t>
      </w:r>
      <w:r w:rsidR="009F7894">
        <w:rPr>
          <w:rFonts w:ascii="Times New Roman" w:hAnsi="Times New Roman" w:cs="Times New Roman"/>
          <w:sz w:val="28"/>
          <w:szCs w:val="28"/>
        </w:rPr>
        <w:t>panelista zwrócił uwagę na pewną niekonsekwencję projektu</w:t>
      </w:r>
      <w:r w:rsidR="004D377A">
        <w:rPr>
          <w:rFonts w:ascii="Times New Roman" w:hAnsi="Times New Roman" w:cs="Times New Roman"/>
          <w:sz w:val="28"/>
          <w:szCs w:val="28"/>
        </w:rPr>
        <w:t>:</w:t>
      </w:r>
      <w:r w:rsidR="002E3A2B">
        <w:rPr>
          <w:rFonts w:ascii="Times New Roman" w:hAnsi="Times New Roman" w:cs="Times New Roman"/>
          <w:sz w:val="28"/>
          <w:szCs w:val="28"/>
        </w:rPr>
        <w:t xml:space="preserve"> </w:t>
      </w:r>
      <w:r w:rsidR="00C11D07">
        <w:rPr>
          <w:rFonts w:ascii="Times New Roman" w:hAnsi="Times New Roman" w:cs="Times New Roman"/>
          <w:sz w:val="28"/>
          <w:szCs w:val="28"/>
        </w:rPr>
        <w:t>raz naruszenie pewnych reguł pociąga daleko idące skutki, a kiedy indziej takich skutków nie powoduje.</w:t>
      </w:r>
      <w:r w:rsidR="00551E02">
        <w:rPr>
          <w:rFonts w:ascii="Times New Roman" w:hAnsi="Times New Roman" w:cs="Times New Roman"/>
          <w:sz w:val="28"/>
          <w:szCs w:val="28"/>
        </w:rPr>
        <w:t xml:space="preserve"> </w:t>
      </w:r>
      <w:r w:rsidR="0085114F">
        <w:rPr>
          <w:rFonts w:ascii="Times New Roman" w:hAnsi="Times New Roman" w:cs="Times New Roman"/>
          <w:sz w:val="28"/>
          <w:szCs w:val="28"/>
        </w:rPr>
        <w:t xml:space="preserve">Wyraził też opinię, że </w:t>
      </w:r>
      <w:r w:rsidR="00BC3C96">
        <w:rPr>
          <w:rFonts w:ascii="Times New Roman" w:hAnsi="Times New Roman" w:cs="Times New Roman"/>
          <w:sz w:val="28"/>
          <w:szCs w:val="28"/>
        </w:rPr>
        <w:t xml:space="preserve">nie należy </w:t>
      </w:r>
      <w:r w:rsidR="0085114F">
        <w:rPr>
          <w:rFonts w:ascii="Times New Roman" w:hAnsi="Times New Roman" w:cs="Times New Roman"/>
          <w:sz w:val="28"/>
          <w:szCs w:val="28"/>
        </w:rPr>
        <w:t>odrzuca</w:t>
      </w:r>
      <w:r w:rsidR="00BC3C96">
        <w:rPr>
          <w:rFonts w:ascii="Times New Roman" w:hAnsi="Times New Roman" w:cs="Times New Roman"/>
          <w:sz w:val="28"/>
          <w:szCs w:val="28"/>
        </w:rPr>
        <w:t>ć</w:t>
      </w:r>
      <w:r w:rsidR="0085114F">
        <w:rPr>
          <w:rFonts w:ascii="Times New Roman" w:hAnsi="Times New Roman" w:cs="Times New Roman"/>
          <w:sz w:val="28"/>
          <w:szCs w:val="28"/>
        </w:rPr>
        <w:t xml:space="preserve"> regulacji zawartej w kpc</w:t>
      </w:r>
      <w:r w:rsidR="00BC3C96">
        <w:rPr>
          <w:rFonts w:ascii="Times New Roman" w:hAnsi="Times New Roman" w:cs="Times New Roman"/>
          <w:sz w:val="28"/>
          <w:szCs w:val="28"/>
        </w:rPr>
        <w:t>, gdyż ustaw</w:t>
      </w:r>
      <w:r w:rsidR="00ED2357">
        <w:rPr>
          <w:rFonts w:ascii="Times New Roman" w:hAnsi="Times New Roman" w:cs="Times New Roman"/>
          <w:sz w:val="28"/>
          <w:szCs w:val="28"/>
        </w:rPr>
        <w:t>y</w:t>
      </w:r>
      <w:r w:rsidR="00A618F3">
        <w:rPr>
          <w:rFonts w:ascii="Times New Roman" w:hAnsi="Times New Roman" w:cs="Times New Roman"/>
          <w:sz w:val="28"/>
          <w:szCs w:val="28"/>
        </w:rPr>
        <w:t xml:space="preserve"> o TK do tego kodeksu się odwołuj</w:t>
      </w:r>
      <w:r w:rsidR="00ED2357">
        <w:rPr>
          <w:rFonts w:ascii="Times New Roman" w:hAnsi="Times New Roman" w:cs="Times New Roman"/>
          <w:sz w:val="28"/>
          <w:szCs w:val="28"/>
        </w:rPr>
        <w:t>ą</w:t>
      </w:r>
      <w:r w:rsidR="00A618F3">
        <w:rPr>
          <w:rFonts w:ascii="Times New Roman" w:hAnsi="Times New Roman" w:cs="Times New Roman"/>
          <w:sz w:val="28"/>
          <w:szCs w:val="28"/>
        </w:rPr>
        <w:t>.</w:t>
      </w:r>
      <w:r w:rsidR="00ED2357">
        <w:rPr>
          <w:rFonts w:ascii="Times New Roman" w:hAnsi="Times New Roman" w:cs="Times New Roman"/>
          <w:sz w:val="28"/>
          <w:szCs w:val="28"/>
        </w:rPr>
        <w:t xml:space="preserve"> Powinien to być zatem punkt wyjścia </w:t>
      </w:r>
      <w:r w:rsidR="008530DA">
        <w:rPr>
          <w:rFonts w:ascii="Times New Roman" w:hAnsi="Times New Roman" w:cs="Times New Roman"/>
          <w:sz w:val="28"/>
          <w:szCs w:val="28"/>
        </w:rPr>
        <w:t>rozważań, niezależnie od innych zagadnień.</w:t>
      </w:r>
    </w:p>
    <w:p w14:paraId="6333C746" w14:textId="26020213" w:rsidR="00095D6B" w:rsidRDefault="000040A7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Zdaniem Markiewicza, </w:t>
      </w:r>
      <w:r w:rsidR="00D0086B">
        <w:rPr>
          <w:rFonts w:ascii="Times New Roman" w:hAnsi="Times New Roman" w:cs="Times New Roman"/>
          <w:sz w:val="28"/>
          <w:szCs w:val="28"/>
        </w:rPr>
        <w:t>w</w:t>
      </w:r>
      <w:r w:rsidR="003A73F0">
        <w:rPr>
          <w:rFonts w:ascii="Times New Roman" w:hAnsi="Times New Roman" w:cs="Times New Roman"/>
          <w:sz w:val="28"/>
          <w:szCs w:val="28"/>
        </w:rPr>
        <w:t>adliwości postępowa</w:t>
      </w:r>
      <w:r w:rsidR="00D0086B">
        <w:rPr>
          <w:rFonts w:ascii="Times New Roman" w:hAnsi="Times New Roman" w:cs="Times New Roman"/>
          <w:sz w:val="28"/>
          <w:szCs w:val="28"/>
        </w:rPr>
        <w:t>ń</w:t>
      </w:r>
      <w:r w:rsidR="003A73F0">
        <w:rPr>
          <w:rFonts w:ascii="Times New Roman" w:hAnsi="Times New Roman" w:cs="Times New Roman"/>
          <w:sz w:val="28"/>
          <w:szCs w:val="28"/>
        </w:rPr>
        <w:t xml:space="preserve"> </w:t>
      </w:r>
      <w:r w:rsidR="00D0086B">
        <w:rPr>
          <w:rFonts w:ascii="Times New Roman" w:hAnsi="Times New Roman" w:cs="Times New Roman"/>
          <w:sz w:val="28"/>
          <w:szCs w:val="28"/>
        </w:rPr>
        <w:t xml:space="preserve">albo orzeczeń </w:t>
      </w:r>
      <w:r w:rsidR="003A73F0">
        <w:rPr>
          <w:rFonts w:ascii="Times New Roman" w:hAnsi="Times New Roman" w:cs="Times New Roman"/>
          <w:sz w:val="28"/>
          <w:szCs w:val="28"/>
        </w:rPr>
        <w:t>TK są różne</w:t>
      </w:r>
      <w:r w:rsidR="00F87263">
        <w:rPr>
          <w:rFonts w:ascii="Times New Roman" w:hAnsi="Times New Roman" w:cs="Times New Roman"/>
          <w:sz w:val="28"/>
          <w:szCs w:val="28"/>
        </w:rPr>
        <w:t xml:space="preserve"> i rodzą różne zagadnienia</w:t>
      </w:r>
      <w:r w:rsidR="003A73F0">
        <w:rPr>
          <w:rFonts w:ascii="Times New Roman" w:hAnsi="Times New Roman" w:cs="Times New Roman"/>
          <w:sz w:val="28"/>
          <w:szCs w:val="28"/>
        </w:rPr>
        <w:t>:</w:t>
      </w:r>
      <w:r w:rsidR="00A62341">
        <w:rPr>
          <w:rFonts w:ascii="Times New Roman" w:hAnsi="Times New Roman" w:cs="Times New Roman"/>
          <w:sz w:val="28"/>
          <w:szCs w:val="28"/>
        </w:rPr>
        <w:t xml:space="preserve"> 1) orzeczeni</w:t>
      </w:r>
      <w:r w:rsidR="00F87263">
        <w:rPr>
          <w:rFonts w:ascii="Times New Roman" w:hAnsi="Times New Roman" w:cs="Times New Roman"/>
          <w:sz w:val="28"/>
          <w:szCs w:val="28"/>
        </w:rPr>
        <w:t>a</w:t>
      </w:r>
      <w:r w:rsidR="00A62341">
        <w:rPr>
          <w:rFonts w:ascii="Times New Roman" w:hAnsi="Times New Roman" w:cs="Times New Roman"/>
          <w:sz w:val="28"/>
          <w:szCs w:val="28"/>
        </w:rPr>
        <w:t xml:space="preserve"> </w:t>
      </w:r>
      <w:r w:rsidR="008245C6">
        <w:rPr>
          <w:rFonts w:ascii="Times New Roman" w:hAnsi="Times New Roman" w:cs="Times New Roman"/>
          <w:sz w:val="28"/>
          <w:szCs w:val="28"/>
        </w:rPr>
        <w:t xml:space="preserve">TK </w:t>
      </w:r>
      <w:r w:rsidR="00A62341">
        <w:rPr>
          <w:rFonts w:ascii="Times New Roman" w:hAnsi="Times New Roman" w:cs="Times New Roman"/>
          <w:sz w:val="28"/>
          <w:szCs w:val="28"/>
        </w:rPr>
        <w:t>poza zakresem jego kompetencji (wtedy nie mamy do czynienia z orzeczeniem</w:t>
      </w:r>
      <w:r w:rsidR="0001410A">
        <w:rPr>
          <w:rFonts w:ascii="Times New Roman" w:hAnsi="Times New Roman" w:cs="Times New Roman"/>
          <w:sz w:val="28"/>
          <w:szCs w:val="28"/>
        </w:rPr>
        <w:t>?</w:t>
      </w:r>
      <w:r w:rsidR="00A62341">
        <w:rPr>
          <w:rFonts w:ascii="Times New Roman" w:hAnsi="Times New Roman" w:cs="Times New Roman"/>
          <w:sz w:val="28"/>
          <w:szCs w:val="28"/>
        </w:rPr>
        <w:t>); 2)</w:t>
      </w:r>
      <w:r w:rsidR="001B4EA6">
        <w:rPr>
          <w:rFonts w:ascii="Times New Roman" w:hAnsi="Times New Roman" w:cs="Times New Roman"/>
          <w:sz w:val="28"/>
          <w:szCs w:val="28"/>
        </w:rPr>
        <w:t xml:space="preserve"> udział dublerów (</w:t>
      </w:r>
      <w:r w:rsidR="002F329C">
        <w:rPr>
          <w:rFonts w:ascii="Times New Roman" w:hAnsi="Times New Roman" w:cs="Times New Roman"/>
          <w:sz w:val="28"/>
          <w:szCs w:val="28"/>
        </w:rPr>
        <w:t>pełny, czy tylko częściowy w danym składzie</w:t>
      </w:r>
      <w:r w:rsidR="001B4EA6">
        <w:rPr>
          <w:rFonts w:ascii="Times New Roman" w:hAnsi="Times New Roman" w:cs="Times New Roman"/>
          <w:sz w:val="28"/>
          <w:szCs w:val="28"/>
        </w:rPr>
        <w:t>)</w:t>
      </w:r>
      <w:r w:rsidR="002F329C">
        <w:rPr>
          <w:rFonts w:ascii="Times New Roman" w:hAnsi="Times New Roman" w:cs="Times New Roman"/>
          <w:sz w:val="28"/>
          <w:szCs w:val="28"/>
        </w:rPr>
        <w:t>;</w:t>
      </w:r>
      <w:r w:rsidR="00F87263">
        <w:rPr>
          <w:rFonts w:ascii="Times New Roman" w:hAnsi="Times New Roman" w:cs="Times New Roman"/>
          <w:sz w:val="28"/>
          <w:szCs w:val="28"/>
        </w:rPr>
        <w:t xml:space="preserve"> 3) orzeczenia z udziałem osób wyłączonych </w:t>
      </w:r>
      <w:r w:rsidR="00E51EFE">
        <w:rPr>
          <w:rFonts w:ascii="Times New Roman" w:hAnsi="Times New Roman" w:cs="Times New Roman"/>
          <w:sz w:val="28"/>
          <w:szCs w:val="28"/>
        </w:rPr>
        <w:t xml:space="preserve">z </w:t>
      </w:r>
      <w:r w:rsidR="00F87263">
        <w:rPr>
          <w:rFonts w:ascii="Times New Roman" w:hAnsi="Times New Roman" w:cs="Times New Roman"/>
          <w:sz w:val="28"/>
          <w:szCs w:val="28"/>
        </w:rPr>
        <w:t xml:space="preserve">orzekania </w:t>
      </w:r>
      <w:r w:rsidR="003D7CA4">
        <w:rPr>
          <w:rFonts w:ascii="Times New Roman" w:hAnsi="Times New Roman" w:cs="Times New Roman"/>
          <w:sz w:val="28"/>
          <w:szCs w:val="28"/>
        </w:rPr>
        <w:t>z</w:t>
      </w:r>
      <w:r w:rsidR="00F87263">
        <w:rPr>
          <w:rFonts w:ascii="Times New Roman" w:hAnsi="Times New Roman" w:cs="Times New Roman"/>
          <w:sz w:val="28"/>
          <w:szCs w:val="28"/>
        </w:rPr>
        <w:t xml:space="preserve"> mocy ustawy</w:t>
      </w:r>
      <w:r w:rsidR="00E51EFE">
        <w:rPr>
          <w:rFonts w:ascii="Times New Roman" w:hAnsi="Times New Roman" w:cs="Times New Roman"/>
          <w:sz w:val="28"/>
          <w:szCs w:val="28"/>
        </w:rPr>
        <w:t xml:space="preserve">; 4) </w:t>
      </w:r>
      <w:r w:rsidR="00BE08AD">
        <w:rPr>
          <w:rFonts w:ascii="Times New Roman" w:hAnsi="Times New Roman" w:cs="Times New Roman"/>
          <w:sz w:val="28"/>
          <w:szCs w:val="28"/>
        </w:rPr>
        <w:t>intencjonalne manipulacje składami</w:t>
      </w:r>
      <w:r w:rsidR="002F011B">
        <w:rPr>
          <w:rFonts w:ascii="Times New Roman" w:hAnsi="Times New Roman" w:cs="Times New Roman"/>
          <w:sz w:val="28"/>
          <w:szCs w:val="28"/>
        </w:rPr>
        <w:t xml:space="preserve">. I to tylko niektóre zagadnienia, które winny być przedmiotem rozważań. </w:t>
      </w:r>
      <w:r w:rsidR="007936E8">
        <w:rPr>
          <w:rFonts w:ascii="Times New Roman" w:hAnsi="Times New Roman" w:cs="Times New Roman"/>
          <w:sz w:val="28"/>
          <w:szCs w:val="28"/>
        </w:rPr>
        <w:t>Dysponujemy kilkoma możliwościami reakcji: drog</w:t>
      </w:r>
      <w:r w:rsidR="00C64351">
        <w:rPr>
          <w:rFonts w:ascii="Times New Roman" w:hAnsi="Times New Roman" w:cs="Times New Roman"/>
          <w:sz w:val="28"/>
          <w:szCs w:val="28"/>
        </w:rPr>
        <w:t>ą</w:t>
      </w:r>
      <w:r w:rsidR="007936E8">
        <w:rPr>
          <w:rFonts w:ascii="Times New Roman" w:hAnsi="Times New Roman" w:cs="Times New Roman"/>
          <w:sz w:val="28"/>
          <w:szCs w:val="28"/>
        </w:rPr>
        <w:t>, która</w:t>
      </w:r>
      <w:r w:rsidR="00A95E3C">
        <w:rPr>
          <w:rFonts w:ascii="Times New Roman" w:hAnsi="Times New Roman" w:cs="Times New Roman"/>
          <w:sz w:val="28"/>
          <w:szCs w:val="28"/>
        </w:rPr>
        <w:t xml:space="preserve"> łączy się z wyrokami nieistniejącymi</w:t>
      </w:r>
      <w:r w:rsidR="00AD5742">
        <w:rPr>
          <w:rFonts w:ascii="Times New Roman" w:hAnsi="Times New Roman" w:cs="Times New Roman"/>
          <w:sz w:val="28"/>
          <w:szCs w:val="28"/>
        </w:rPr>
        <w:t xml:space="preserve"> oraz </w:t>
      </w:r>
      <w:r w:rsidR="00F60677">
        <w:rPr>
          <w:rFonts w:ascii="Times New Roman" w:hAnsi="Times New Roman" w:cs="Times New Roman"/>
          <w:sz w:val="28"/>
          <w:szCs w:val="28"/>
        </w:rPr>
        <w:t>drog</w:t>
      </w:r>
      <w:r w:rsidR="00C64351">
        <w:rPr>
          <w:rFonts w:ascii="Times New Roman" w:hAnsi="Times New Roman" w:cs="Times New Roman"/>
          <w:sz w:val="28"/>
          <w:szCs w:val="28"/>
        </w:rPr>
        <w:t>ą</w:t>
      </w:r>
      <w:r w:rsidR="00F60677">
        <w:rPr>
          <w:rFonts w:ascii="Times New Roman" w:hAnsi="Times New Roman" w:cs="Times New Roman"/>
          <w:sz w:val="28"/>
          <w:szCs w:val="28"/>
        </w:rPr>
        <w:t xml:space="preserve"> związana z </w:t>
      </w:r>
      <w:r w:rsidR="00E205F1">
        <w:rPr>
          <w:rFonts w:ascii="Times New Roman" w:hAnsi="Times New Roman" w:cs="Times New Roman"/>
          <w:sz w:val="28"/>
          <w:szCs w:val="28"/>
        </w:rPr>
        <w:t>możliwoś</w:t>
      </w:r>
      <w:r w:rsidR="00C55E66">
        <w:rPr>
          <w:rFonts w:ascii="Times New Roman" w:hAnsi="Times New Roman" w:cs="Times New Roman"/>
          <w:sz w:val="28"/>
          <w:szCs w:val="28"/>
        </w:rPr>
        <w:t>cią</w:t>
      </w:r>
      <w:r w:rsidR="00E205F1">
        <w:rPr>
          <w:rFonts w:ascii="Times New Roman" w:hAnsi="Times New Roman" w:cs="Times New Roman"/>
          <w:sz w:val="28"/>
          <w:szCs w:val="28"/>
        </w:rPr>
        <w:t xml:space="preserve"> wznawiania postępowania</w:t>
      </w:r>
      <w:r w:rsidR="00AD5742">
        <w:rPr>
          <w:rFonts w:ascii="Times New Roman" w:hAnsi="Times New Roman" w:cs="Times New Roman"/>
          <w:sz w:val="28"/>
          <w:szCs w:val="28"/>
        </w:rPr>
        <w:t xml:space="preserve"> (</w:t>
      </w:r>
      <w:r w:rsidR="0031475A">
        <w:rPr>
          <w:rFonts w:ascii="Times New Roman" w:hAnsi="Times New Roman" w:cs="Times New Roman"/>
          <w:sz w:val="28"/>
          <w:szCs w:val="28"/>
        </w:rPr>
        <w:t xml:space="preserve">zdaniem panelisty </w:t>
      </w:r>
      <w:r w:rsidR="00AD5742">
        <w:rPr>
          <w:rFonts w:ascii="Times New Roman" w:hAnsi="Times New Roman" w:cs="Times New Roman"/>
          <w:sz w:val="28"/>
          <w:szCs w:val="28"/>
        </w:rPr>
        <w:t xml:space="preserve">kwestia </w:t>
      </w:r>
      <w:r w:rsidR="003C6786">
        <w:rPr>
          <w:rFonts w:ascii="Times New Roman" w:hAnsi="Times New Roman" w:cs="Times New Roman"/>
          <w:sz w:val="28"/>
          <w:szCs w:val="28"/>
        </w:rPr>
        <w:t xml:space="preserve">wad i zalet tych rozwiązań, w szczególności </w:t>
      </w:r>
      <w:r w:rsidR="00AD5742">
        <w:rPr>
          <w:rFonts w:ascii="Times New Roman" w:hAnsi="Times New Roman" w:cs="Times New Roman"/>
          <w:sz w:val="28"/>
          <w:szCs w:val="28"/>
        </w:rPr>
        <w:t>dopuszczalnoś</w:t>
      </w:r>
      <w:r w:rsidR="003C6786">
        <w:rPr>
          <w:rFonts w:ascii="Times New Roman" w:hAnsi="Times New Roman" w:cs="Times New Roman"/>
          <w:sz w:val="28"/>
          <w:szCs w:val="28"/>
        </w:rPr>
        <w:t>ć</w:t>
      </w:r>
      <w:r w:rsidR="00AD5742">
        <w:rPr>
          <w:rFonts w:ascii="Times New Roman" w:hAnsi="Times New Roman" w:cs="Times New Roman"/>
          <w:sz w:val="28"/>
          <w:szCs w:val="28"/>
        </w:rPr>
        <w:t xml:space="preserve"> wznowień powinna stać się, od nowa, przedmiotem dyskusji</w:t>
      </w:r>
      <w:r w:rsidR="00CA2EC4">
        <w:rPr>
          <w:rFonts w:ascii="Times New Roman" w:hAnsi="Times New Roman" w:cs="Times New Roman"/>
          <w:sz w:val="28"/>
          <w:szCs w:val="28"/>
        </w:rPr>
        <w:t xml:space="preserve"> doktrynalnej</w:t>
      </w:r>
      <w:r w:rsidR="00AD5742">
        <w:rPr>
          <w:rFonts w:ascii="Times New Roman" w:hAnsi="Times New Roman" w:cs="Times New Roman"/>
          <w:sz w:val="28"/>
          <w:szCs w:val="28"/>
        </w:rPr>
        <w:t>).</w:t>
      </w:r>
      <w:r w:rsidR="006D6E5A">
        <w:rPr>
          <w:rFonts w:ascii="Times New Roman" w:hAnsi="Times New Roman" w:cs="Times New Roman"/>
          <w:sz w:val="28"/>
          <w:szCs w:val="28"/>
        </w:rPr>
        <w:t xml:space="preserve"> Zaletą te</w:t>
      </w:r>
      <w:r w:rsidR="00023AFB">
        <w:rPr>
          <w:rFonts w:ascii="Times New Roman" w:hAnsi="Times New Roman" w:cs="Times New Roman"/>
          <w:sz w:val="28"/>
          <w:szCs w:val="28"/>
        </w:rPr>
        <w:t>go drugiego rozwiązania jest pozostawienie rozstrzygnięcia w rękach sędziów – nie będą za nich tej decyzji podejmowali politycy</w:t>
      </w:r>
      <w:r w:rsidR="003C1876">
        <w:rPr>
          <w:rFonts w:ascii="Times New Roman" w:hAnsi="Times New Roman" w:cs="Times New Roman"/>
          <w:sz w:val="28"/>
          <w:szCs w:val="28"/>
        </w:rPr>
        <w:t>, co budzi</w:t>
      </w:r>
      <w:r w:rsidR="00710BB4">
        <w:rPr>
          <w:rFonts w:ascii="Times New Roman" w:hAnsi="Times New Roman" w:cs="Times New Roman"/>
          <w:sz w:val="28"/>
          <w:szCs w:val="28"/>
        </w:rPr>
        <w:t>łoby</w:t>
      </w:r>
      <w:r w:rsidR="003C1876">
        <w:rPr>
          <w:rFonts w:ascii="Times New Roman" w:hAnsi="Times New Roman" w:cs="Times New Roman"/>
          <w:sz w:val="28"/>
          <w:szCs w:val="28"/>
        </w:rPr>
        <w:t xml:space="preserve"> pewne wątpliwości.</w:t>
      </w:r>
    </w:p>
    <w:p w14:paraId="32538871" w14:textId="77777777" w:rsidR="005D1DFD" w:rsidRDefault="00095D6B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Markiewicz zwrócił uwagę na rozwiązania przyjęte </w:t>
      </w:r>
      <w:r w:rsidR="00E20820">
        <w:rPr>
          <w:rFonts w:ascii="Times New Roman" w:hAnsi="Times New Roman" w:cs="Times New Roman"/>
          <w:sz w:val="28"/>
          <w:szCs w:val="28"/>
        </w:rPr>
        <w:t xml:space="preserve">w projektach ustaw </w:t>
      </w:r>
      <w:r>
        <w:rPr>
          <w:rFonts w:ascii="Times New Roman" w:hAnsi="Times New Roman" w:cs="Times New Roman"/>
          <w:sz w:val="28"/>
          <w:szCs w:val="28"/>
        </w:rPr>
        <w:t>w odnies</w:t>
      </w:r>
      <w:r w:rsidR="007C6F6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eniu do </w:t>
      </w:r>
      <w:r w:rsidR="008D1BC3">
        <w:rPr>
          <w:rFonts w:ascii="Times New Roman" w:hAnsi="Times New Roman" w:cs="Times New Roman"/>
          <w:sz w:val="28"/>
          <w:szCs w:val="28"/>
        </w:rPr>
        <w:t>orzeczeń</w:t>
      </w:r>
      <w:r>
        <w:rPr>
          <w:rFonts w:ascii="Times New Roman" w:hAnsi="Times New Roman" w:cs="Times New Roman"/>
          <w:sz w:val="28"/>
          <w:szCs w:val="28"/>
        </w:rPr>
        <w:t xml:space="preserve"> SN</w:t>
      </w:r>
      <w:r w:rsidR="008D1BC3">
        <w:rPr>
          <w:rFonts w:ascii="Times New Roman" w:hAnsi="Times New Roman" w:cs="Times New Roman"/>
          <w:sz w:val="28"/>
          <w:szCs w:val="28"/>
        </w:rPr>
        <w:t xml:space="preserve"> i sądów powszechnych</w:t>
      </w:r>
      <w:r>
        <w:rPr>
          <w:rFonts w:ascii="Times New Roman" w:hAnsi="Times New Roman" w:cs="Times New Roman"/>
          <w:sz w:val="28"/>
          <w:szCs w:val="28"/>
        </w:rPr>
        <w:t>. Pewne orzeczenia – Izby Dyscyplinarnej</w:t>
      </w:r>
      <w:r w:rsidR="00F15869">
        <w:rPr>
          <w:rFonts w:ascii="Times New Roman" w:hAnsi="Times New Roman" w:cs="Times New Roman"/>
          <w:sz w:val="28"/>
          <w:szCs w:val="28"/>
        </w:rPr>
        <w:t xml:space="preserve"> – </w:t>
      </w:r>
      <w:r w:rsidR="0077150E">
        <w:rPr>
          <w:rFonts w:ascii="Times New Roman" w:hAnsi="Times New Roman" w:cs="Times New Roman"/>
          <w:sz w:val="28"/>
          <w:szCs w:val="28"/>
        </w:rPr>
        <w:t xml:space="preserve">zostały </w:t>
      </w:r>
      <w:r w:rsidR="005577FD">
        <w:rPr>
          <w:rFonts w:ascii="Times New Roman" w:hAnsi="Times New Roman" w:cs="Times New Roman"/>
          <w:sz w:val="28"/>
          <w:szCs w:val="28"/>
        </w:rPr>
        <w:t xml:space="preserve">już </w:t>
      </w:r>
      <w:r w:rsidR="0077150E">
        <w:rPr>
          <w:rFonts w:ascii="Times New Roman" w:hAnsi="Times New Roman" w:cs="Times New Roman"/>
          <w:sz w:val="28"/>
          <w:szCs w:val="28"/>
        </w:rPr>
        <w:t>zakwestionowane</w:t>
      </w:r>
      <w:r w:rsidR="0058123C">
        <w:rPr>
          <w:rFonts w:ascii="Times New Roman" w:hAnsi="Times New Roman" w:cs="Times New Roman"/>
          <w:sz w:val="28"/>
          <w:szCs w:val="28"/>
        </w:rPr>
        <w:t xml:space="preserve"> (bowiem ta cała instytucja była wadliwie powołana)</w:t>
      </w:r>
      <w:r w:rsidR="00A343F5">
        <w:rPr>
          <w:rFonts w:ascii="Times New Roman" w:hAnsi="Times New Roman" w:cs="Times New Roman"/>
          <w:sz w:val="28"/>
          <w:szCs w:val="28"/>
        </w:rPr>
        <w:t>, i podobnie</w:t>
      </w:r>
      <w:r w:rsidR="00842569">
        <w:rPr>
          <w:rFonts w:ascii="Times New Roman" w:hAnsi="Times New Roman" w:cs="Times New Roman"/>
          <w:sz w:val="28"/>
          <w:szCs w:val="28"/>
        </w:rPr>
        <w:t xml:space="preserve"> będzie zapewne</w:t>
      </w:r>
      <w:r w:rsidR="002B3E5B">
        <w:rPr>
          <w:rFonts w:ascii="Times New Roman" w:hAnsi="Times New Roman" w:cs="Times New Roman"/>
          <w:sz w:val="28"/>
          <w:szCs w:val="28"/>
        </w:rPr>
        <w:t xml:space="preserve"> z orzeczeniami Izby Kontroli Nadzwyczajnej i Spraw Publicznych</w:t>
      </w:r>
      <w:r w:rsidR="00DB73A1">
        <w:rPr>
          <w:rFonts w:ascii="Times New Roman" w:hAnsi="Times New Roman" w:cs="Times New Roman"/>
          <w:sz w:val="28"/>
          <w:szCs w:val="28"/>
        </w:rPr>
        <w:t>. Ale nawet w odniesieniu do orzeczeń Izby Dyscyplinarnej</w:t>
      </w:r>
      <w:r w:rsidR="0047785F">
        <w:rPr>
          <w:rFonts w:ascii="Times New Roman" w:hAnsi="Times New Roman" w:cs="Times New Roman"/>
          <w:sz w:val="28"/>
          <w:szCs w:val="28"/>
        </w:rPr>
        <w:t>,</w:t>
      </w:r>
      <w:r w:rsidR="00DB73A1">
        <w:rPr>
          <w:rFonts w:ascii="Times New Roman" w:hAnsi="Times New Roman" w:cs="Times New Roman"/>
          <w:sz w:val="28"/>
          <w:szCs w:val="28"/>
        </w:rPr>
        <w:t xml:space="preserve"> SN w uchwale trzech </w:t>
      </w:r>
      <w:r w:rsidR="00A71E6A">
        <w:rPr>
          <w:rFonts w:ascii="Times New Roman" w:hAnsi="Times New Roman" w:cs="Times New Roman"/>
          <w:sz w:val="28"/>
          <w:szCs w:val="28"/>
        </w:rPr>
        <w:t xml:space="preserve">połączonych </w:t>
      </w:r>
      <w:r w:rsidR="00DB73A1">
        <w:rPr>
          <w:rFonts w:ascii="Times New Roman" w:hAnsi="Times New Roman" w:cs="Times New Roman"/>
          <w:sz w:val="28"/>
          <w:szCs w:val="28"/>
        </w:rPr>
        <w:t xml:space="preserve">izb przyjął </w:t>
      </w:r>
      <w:r w:rsidR="00C55C61">
        <w:rPr>
          <w:rFonts w:ascii="Times New Roman" w:hAnsi="Times New Roman" w:cs="Times New Roman"/>
          <w:sz w:val="28"/>
          <w:szCs w:val="28"/>
        </w:rPr>
        <w:t>formułę</w:t>
      </w:r>
      <w:r w:rsidR="00DB73A1">
        <w:rPr>
          <w:rFonts w:ascii="Times New Roman" w:hAnsi="Times New Roman" w:cs="Times New Roman"/>
          <w:sz w:val="28"/>
          <w:szCs w:val="28"/>
        </w:rPr>
        <w:t xml:space="preserve"> nieważności</w:t>
      </w:r>
      <w:r w:rsidR="00CB7B0B">
        <w:rPr>
          <w:rFonts w:ascii="Times New Roman" w:hAnsi="Times New Roman" w:cs="Times New Roman"/>
          <w:sz w:val="28"/>
          <w:szCs w:val="28"/>
        </w:rPr>
        <w:t xml:space="preserve">, a nie orzeczeń niebyłych i niewywołujących skutków prawnych. </w:t>
      </w:r>
      <w:r w:rsidR="00E1481F">
        <w:rPr>
          <w:rFonts w:ascii="Times New Roman" w:hAnsi="Times New Roman" w:cs="Times New Roman"/>
          <w:sz w:val="28"/>
          <w:szCs w:val="28"/>
        </w:rPr>
        <w:t>Zauważmy jednak, że w</w:t>
      </w:r>
      <w:r w:rsidR="00CB7B0B">
        <w:rPr>
          <w:rFonts w:ascii="Times New Roman" w:hAnsi="Times New Roman" w:cs="Times New Roman"/>
          <w:sz w:val="28"/>
          <w:szCs w:val="28"/>
        </w:rPr>
        <w:t xml:space="preserve"> uchwale tej SN nie postawił </w:t>
      </w:r>
      <w:r w:rsidR="006C5874">
        <w:rPr>
          <w:rFonts w:ascii="Times New Roman" w:hAnsi="Times New Roman" w:cs="Times New Roman"/>
          <w:sz w:val="28"/>
          <w:szCs w:val="28"/>
        </w:rPr>
        <w:t>„</w:t>
      </w:r>
      <w:r w:rsidR="00CB7B0B">
        <w:rPr>
          <w:rFonts w:ascii="Times New Roman" w:hAnsi="Times New Roman" w:cs="Times New Roman"/>
          <w:sz w:val="28"/>
          <w:szCs w:val="28"/>
        </w:rPr>
        <w:t xml:space="preserve">kropki nad </w:t>
      </w:r>
      <w:r w:rsidR="006C5874">
        <w:rPr>
          <w:rFonts w:ascii="Times New Roman" w:hAnsi="Times New Roman" w:cs="Times New Roman"/>
          <w:sz w:val="28"/>
          <w:szCs w:val="28"/>
        </w:rPr>
        <w:t xml:space="preserve">i”, i w uzasadnieniu </w:t>
      </w:r>
      <w:r w:rsidR="00274AD5">
        <w:rPr>
          <w:rFonts w:ascii="Times New Roman" w:hAnsi="Times New Roman" w:cs="Times New Roman"/>
          <w:sz w:val="28"/>
          <w:szCs w:val="28"/>
        </w:rPr>
        <w:t xml:space="preserve">wyraźnie </w:t>
      </w:r>
      <w:r w:rsidR="0005516D">
        <w:rPr>
          <w:rFonts w:ascii="Times New Roman" w:hAnsi="Times New Roman" w:cs="Times New Roman"/>
          <w:sz w:val="28"/>
          <w:szCs w:val="28"/>
        </w:rPr>
        <w:t>wskazał</w:t>
      </w:r>
      <w:r w:rsidR="006C5874">
        <w:rPr>
          <w:rFonts w:ascii="Times New Roman" w:hAnsi="Times New Roman" w:cs="Times New Roman"/>
          <w:sz w:val="28"/>
          <w:szCs w:val="28"/>
        </w:rPr>
        <w:t xml:space="preserve">, że jest możliwe </w:t>
      </w:r>
      <w:r w:rsidR="00E33A7C">
        <w:rPr>
          <w:rFonts w:ascii="Times New Roman" w:hAnsi="Times New Roman" w:cs="Times New Roman"/>
          <w:sz w:val="28"/>
          <w:szCs w:val="28"/>
        </w:rPr>
        <w:t>podejście</w:t>
      </w:r>
      <w:r w:rsidR="006C5874">
        <w:rPr>
          <w:rFonts w:ascii="Times New Roman" w:hAnsi="Times New Roman" w:cs="Times New Roman"/>
          <w:sz w:val="28"/>
          <w:szCs w:val="28"/>
        </w:rPr>
        <w:t xml:space="preserve"> dalej idące po przesądzeniu </w:t>
      </w:r>
      <w:r w:rsidR="00C85AD8">
        <w:rPr>
          <w:rFonts w:ascii="Times New Roman" w:hAnsi="Times New Roman" w:cs="Times New Roman"/>
          <w:sz w:val="28"/>
          <w:szCs w:val="28"/>
        </w:rPr>
        <w:t>kwe</w:t>
      </w:r>
      <w:r w:rsidR="000846CE">
        <w:rPr>
          <w:rFonts w:ascii="Times New Roman" w:hAnsi="Times New Roman" w:cs="Times New Roman"/>
          <w:sz w:val="28"/>
          <w:szCs w:val="28"/>
        </w:rPr>
        <w:t>s</w:t>
      </w:r>
      <w:r w:rsidR="00C85AD8">
        <w:rPr>
          <w:rFonts w:ascii="Times New Roman" w:hAnsi="Times New Roman" w:cs="Times New Roman"/>
          <w:sz w:val="28"/>
          <w:szCs w:val="28"/>
        </w:rPr>
        <w:t xml:space="preserve">tii </w:t>
      </w:r>
      <w:r w:rsidR="006C5874">
        <w:rPr>
          <w:rFonts w:ascii="Times New Roman" w:hAnsi="Times New Roman" w:cs="Times New Roman"/>
          <w:sz w:val="28"/>
          <w:szCs w:val="28"/>
        </w:rPr>
        <w:t>statusu KRS.</w:t>
      </w:r>
      <w:r w:rsidR="007F488B">
        <w:rPr>
          <w:rFonts w:ascii="Times New Roman" w:hAnsi="Times New Roman" w:cs="Times New Roman"/>
          <w:sz w:val="28"/>
          <w:szCs w:val="28"/>
        </w:rPr>
        <w:t xml:space="preserve"> SN rozważał</w:t>
      </w:r>
      <w:r w:rsidR="008B6FE2">
        <w:rPr>
          <w:rFonts w:ascii="Times New Roman" w:hAnsi="Times New Roman" w:cs="Times New Roman"/>
          <w:sz w:val="28"/>
          <w:szCs w:val="28"/>
        </w:rPr>
        <w:t xml:space="preserve"> wadliwość z punktu widzenia</w:t>
      </w:r>
      <w:r w:rsidR="007E679F">
        <w:rPr>
          <w:rFonts w:ascii="Times New Roman" w:hAnsi="Times New Roman" w:cs="Times New Roman"/>
          <w:sz w:val="28"/>
          <w:szCs w:val="28"/>
        </w:rPr>
        <w:t xml:space="preserve"> </w:t>
      </w:r>
      <w:r w:rsidR="008B6FE2">
        <w:rPr>
          <w:rFonts w:ascii="Times New Roman" w:hAnsi="Times New Roman" w:cs="Times New Roman"/>
          <w:sz w:val="28"/>
          <w:szCs w:val="28"/>
        </w:rPr>
        <w:t>bezstronności i nieza</w:t>
      </w:r>
      <w:r w:rsidR="00C85AD8">
        <w:rPr>
          <w:rFonts w:ascii="Times New Roman" w:hAnsi="Times New Roman" w:cs="Times New Roman"/>
          <w:sz w:val="28"/>
          <w:szCs w:val="28"/>
        </w:rPr>
        <w:t>leżności</w:t>
      </w:r>
      <w:r w:rsidR="00A85725">
        <w:rPr>
          <w:rFonts w:ascii="Times New Roman" w:hAnsi="Times New Roman" w:cs="Times New Roman"/>
          <w:sz w:val="28"/>
          <w:szCs w:val="28"/>
        </w:rPr>
        <w:t>, a nie tego, czy jest to sąd ustanowiony na podstawie prawa</w:t>
      </w:r>
      <w:r w:rsidR="00B47CE3">
        <w:rPr>
          <w:rFonts w:ascii="Times New Roman" w:hAnsi="Times New Roman" w:cs="Times New Roman"/>
          <w:sz w:val="28"/>
          <w:szCs w:val="28"/>
        </w:rPr>
        <w:t>.</w:t>
      </w:r>
      <w:r w:rsidR="00E84D10">
        <w:rPr>
          <w:rFonts w:ascii="Times New Roman" w:hAnsi="Times New Roman" w:cs="Times New Roman"/>
          <w:sz w:val="28"/>
          <w:szCs w:val="28"/>
        </w:rPr>
        <w:t xml:space="preserve"> Rodzi się pytanie, czy możemy pójść dalej niż SN – i wydaje się, że tak.</w:t>
      </w:r>
      <w:r w:rsidR="008B6FE2">
        <w:rPr>
          <w:rFonts w:ascii="Times New Roman" w:hAnsi="Times New Roman" w:cs="Times New Roman"/>
          <w:sz w:val="28"/>
          <w:szCs w:val="28"/>
        </w:rPr>
        <w:t xml:space="preserve"> </w:t>
      </w:r>
      <w:r w:rsidR="009466B6">
        <w:rPr>
          <w:rFonts w:ascii="Times New Roman" w:hAnsi="Times New Roman" w:cs="Times New Roman"/>
          <w:sz w:val="28"/>
          <w:szCs w:val="28"/>
        </w:rPr>
        <w:t xml:space="preserve">Z </w:t>
      </w:r>
      <w:r w:rsidR="005A5325">
        <w:rPr>
          <w:rFonts w:ascii="Times New Roman" w:hAnsi="Times New Roman" w:cs="Times New Roman"/>
          <w:sz w:val="28"/>
          <w:szCs w:val="28"/>
        </w:rPr>
        <w:t>kilku powodów</w:t>
      </w:r>
      <w:r w:rsidR="009466B6">
        <w:rPr>
          <w:rFonts w:ascii="Times New Roman" w:hAnsi="Times New Roman" w:cs="Times New Roman"/>
          <w:sz w:val="28"/>
          <w:szCs w:val="28"/>
        </w:rPr>
        <w:t>. Po pierwsze, mamy więcej informacji</w:t>
      </w:r>
      <w:r w:rsidR="001A7917">
        <w:rPr>
          <w:rFonts w:ascii="Times New Roman" w:hAnsi="Times New Roman" w:cs="Times New Roman"/>
          <w:sz w:val="28"/>
          <w:szCs w:val="28"/>
        </w:rPr>
        <w:t xml:space="preserve"> </w:t>
      </w:r>
      <w:r w:rsidR="005A5325">
        <w:rPr>
          <w:rFonts w:ascii="Times New Roman" w:hAnsi="Times New Roman" w:cs="Times New Roman"/>
          <w:sz w:val="28"/>
          <w:szCs w:val="28"/>
        </w:rPr>
        <w:t xml:space="preserve">niż </w:t>
      </w:r>
      <w:r w:rsidR="00331009">
        <w:rPr>
          <w:rFonts w:ascii="Times New Roman" w:hAnsi="Times New Roman" w:cs="Times New Roman"/>
          <w:sz w:val="28"/>
          <w:szCs w:val="28"/>
        </w:rPr>
        <w:t xml:space="preserve">miał SN </w:t>
      </w:r>
      <w:r w:rsidR="001A7917">
        <w:rPr>
          <w:rFonts w:ascii="Times New Roman" w:hAnsi="Times New Roman" w:cs="Times New Roman"/>
          <w:sz w:val="28"/>
          <w:szCs w:val="28"/>
        </w:rPr>
        <w:t xml:space="preserve">– np. </w:t>
      </w:r>
      <w:r w:rsidR="001A7917">
        <w:rPr>
          <w:rFonts w:ascii="Times New Roman" w:hAnsi="Times New Roman" w:cs="Times New Roman"/>
          <w:sz w:val="28"/>
          <w:szCs w:val="28"/>
        </w:rPr>
        <w:lastRenderedPageBreak/>
        <w:t xml:space="preserve">orzeczenia ETPC o </w:t>
      </w:r>
      <w:r w:rsidR="00CB2A13">
        <w:rPr>
          <w:rFonts w:ascii="Times New Roman" w:hAnsi="Times New Roman" w:cs="Times New Roman"/>
          <w:sz w:val="28"/>
          <w:szCs w:val="28"/>
        </w:rPr>
        <w:t xml:space="preserve">dublerach i o tym, że </w:t>
      </w:r>
      <w:r w:rsidR="00622CE7">
        <w:rPr>
          <w:rFonts w:ascii="Times New Roman" w:hAnsi="Times New Roman" w:cs="Times New Roman"/>
          <w:sz w:val="28"/>
          <w:szCs w:val="28"/>
        </w:rPr>
        <w:t xml:space="preserve">TK </w:t>
      </w:r>
      <w:r w:rsidR="00CB2A13">
        <w:rPr>
          <w:rFonts w:ascii="Times New Roman" w:hAnsi="Times New Roman" w:cs="Times New Roman"/>
          <w:sz w:val="28"/>
          <w:szCs w:val="28"/>
        </w:rPr>
        <w:t>nie jest sąd</w:t>
      </w:r>
      <w:r w:rsidR="00622CE7">
        <w:rPr>
          <w:rFonts w:ascii="Times New Roman" w:hAnsi="Times New Roman" w:cs="Times New Roman"/>
          <w:sz w:val="28"/>
          <w:szCs w:val="28"/>
        </w:rPr>
        <w:t>em</w:t>
      </w:r>
      <w:r w:rsidR="00CB2A13">
        <w:rPr>
          <w:rFonts w:ascii="Times New Roman" w:hAnsi="Times New Roman" w:cs="Times New Roman"/>
          <w:sz w:val="28"/>
          <w:szCs w:val="28"/>
        </w:rPr>
        <w:t xml:space="preserve"> ustanowiony</w:t>
      </w:r>
      <w:r w:rsidR="00622CE7">
        <w:rPr>
          <w:rFonts w:ascii="Times New Roman" w:hAnsi="Times New Roman" w:cs="Times New Roman"/>
          <w:sz w:val="28"/>
          <w:szCs w:val="28"/>
        </w:rPr>
        <w:t>m</w:t>
      </w:r>
      <w:r w:rsidR="00CB2A13">
        <w:rPr>
          <w:rFonts w:ascii="Times New Roman" w:hAnsi="Times New Roman" w:cs="Times New Roman"/>
          <w:sz w:val="28"/>
          <w:szCs w:val="28"/>
        </w:rPr>
        <w:t xml:space="preserve"> na podstawie prawa</w:t>
      </w:r>
      <w:r w:rsidR="001A7917">
        <w:rPr>
          <w:rFonts w:ascii="Times New Roman" w:hAnsi="Times New Roman" w:cs="Times New Roman"/>
          <w:sz w:val="28"/>
          <w:szCs w:val="28"/>
        </w:rPr>
        <w:t xml:space="preserve">. Po drugie, mamy orzeczenia TK </w:t>
      </w:r>
      <w:r w:rsidR="00167640">
        <w:rPr>
          <w:rFonts w:ascii="Times New Roman" w:hAnsi="Times New Roman" w:cs="Times New Roman"/>
          <w:sz w:val="28"/>
          <w:szCs w:val="28"/>
        </w:rPr>
        <w:t xml:space="preserve">jasno przesądzające </w:t>
      </w:r>
      <w:r w:rsidR="001A7917">
        <w:rPr>
          <w:rFonts w:ascii="Times New Roman" w:hAnsi="Times New Roman" w:cs="Times New Roman"/>
          <w:sz w:val="28"/>
          <w:szCs w:val="28"/>
        </w:rPr>
        <w:t>status</w:t>
      </w:r>
      <w:r w:rsidR="00167640">
        <w:rPr>
          <w:rFonts w:ascii="Times New Roman" w:hAnsi="Times New Roman" w:cs="Times New Roman"/>
          <w:sz w:val="28"/>
          <w:szCs w:val="28"/>
        </w:rPr>
        <w:t xml:space="preserve"> </w:t>
      </w:r>
      <w:r w:rsidR="001A7917">
        <w:rPr>
          <w:rFonts w:ascii="Times New Roman" w:hAnsi="Times New Roman" w:cs="Times New Roman"/>
          <w:sz w:val="28"/>
          <w:szCs w:val="28"/>
        </w:rPr>
        <w:t>dublerów.</w:t>
      </w:r>
      <w:r w:rsidR="005A5325">
        <w:rPr>
          <w:rFonts w:ascii="Times New Roman" w:hAnsi="Times New Roman" w:cs="Times New Roman"/>
          <w:sz w:val="28"/>
          <w:szCs w:val="28"/>
        </w:rPr>
        <w:t xml:space="preserve"> Po trzecie, </w:t>
      </w:r>
      <w:r w:rsidR="00161D0F">
        <w:rPr>
          <w:rFonts w:ascii="Times New Roman" w:hAnsi="Times New Roman" w:cs="Times New Roman"/>
          <w:sz w:val="28"/>
          <w:szCs w:val="28"/>
        </w:rPr>
        <w:t xml:space="preserve">usytuowanie </w:t>
      </w:r>
      <w:r w:rsidR="00243551">
        <w:rPr>
          <w:rFonts w:ascii="Times New Roman" w:hAnsi="Times New Roman" w:cs="Times New Roman"/>
          <w:sz w:val="28"/>
          <w:szCs w:val="28"/>
        </w:rPr>
        <w:t xml:space="preserve">TK </w:t>
      </w:r>
      <w:r w:rsidR="00161D0F">
        <w:rPr>
          <w:rFonts w:ascii="Times New Roman" w:hAnsi="Times New Roman" w:cs="Times New Roman"/>
          <w:sz w:val="28"/>
          <w:szCs w:val="28"/>
        </w:rPr>
        <w:t xml:space="preserve">i ranga tego organu. Po czwarte, </w:t>
      </w:r>
      <w:r w:rsidR="00F40C96">
        <w:rPr>
          <w:rFonts w:ascii="Times New Roman" w:hAnsi="Times New Roman" w:cs="Times New Roman"/>
          <w:sz w:val="28"/>
          <w:szCs w:val="28"/>
        </w:rPr>
        <w:t>charakter naruszenia polegającego na nieodebraniu przy</w:t>
      </w:r>
      <w:r w:rsidR="00EF112A">
        <w:rPr>
          <w:rFonts w:ascii="Times New Roman" w:hAnsi="Times New Roman" w:cs="Times New Roman"/>
          <w:sz w:val="28"/>
          <w:szCs w:val="28"/>
        </w:rPr>
        <w:t>rzeczenia</w:t>
      </w:r>
      <w:r w:rsidR="00F40C96">
        <w:rPr>
          <w:rFonts w:ascii="Times New Roman" w:hAnsi="Times New Roman" w:cs="Times New Roman"/>
          <w:sz w:val="28"/>
          <w:szCs w:val="28"/>
        </w:rPr>
        <w:t xml:space="preserve"> od </w:t>
      </w:r>
      <w:r w:rsidR="002F3A3B">
        <w:rPr>
          <w:rFonts w:ascii="Times New Roman" w:hAnsi="Times New Roman" w:cs="Times New Roman"/>
          <w:sz w:val="28"/>
          <w:szCs w:val="28"/>
        </w:rPr>
        <w:t xml:space="preserve">trzech </w:t>
      </w:r>
      <w:r w:rsidR="00F40C96">
        <w:rPr>
          <w:rFonts w:ascii="Times New Roman" w:hAnsi="Times New Roman" w:cs="Times New Roman"/>
          <w:sz w:val="28"/>
          <w:szCs w:val="28"/>
        </w:rPr>
        <w:t>legalnie wybranych sędziów TK</w:t>
      </w:r>
      <w:r w:rsidR="002F3A3B">
        <w:rPr>
          <w:rFonts w:ascii="Times New Roman" w:hAnsi="Times New Roman" w:cs="Times New Roman"/>
          <w:sz w:val="28"/>
          <w:szCs w:val="28"/>
        </w:rPr>
        <w:t xml:space="preserve"> i powołan</w:t>
      </w:r>
      <w:r w:rsidR="007B2597">
        <w:rPr>
          <w:rFonts w:ascii="Times New Roman" w:hAnsi="Times New Roman" w:cs="Times New Roman"/>
          <w:sz w:val="28"/>
          <w:szCs w:val="28"/>
        </w:rPr>
        <w:t>ie</w:t>
      </w:r>
      <w:r w:rsidR="002F3A3B">
        <w:rPr>
          <w:rFonts w:ascii="Times New Roman" w:hAnsi="Times New Roman" w:cs="Times New Roman"/>
          <w:sz w:val="28"/>
          <w:szCs w:val="28"/>
        </w:rPr>
        <w:t xml:space="preserve"> na ich miejsce niele</w:t>
      </w:r>
      <w:r w:rsidR="001565A8">
        <w:rPr>
          <w:rFonts w:ascii="Times New Roman" w:hAnsi="Times New Roman" w:cs="Times New Roman"/>
          <w:sz w:val="28"/>
          <w:szCs w:val="28"/>
        </w:rPr>
        <w:t>galnie wybran</w:t>
      </w:r>
      <w:r w:rsidR="007B2597">
        <w:rPr>
          <w:rFonts w:ascii="Times New Roman" w:hAnsi="Times New Roman" w:cs="Times New Roman"/>
          <w:sz w:val="28"/>
          <w:szCs w:val="28"/>
        </w:rPr>
        <w:t>ych</w:t>
      </w:r>
      <w:r w:rsidR="001565A8">
        <w:rPr>
          <w:rFonts w:ascii="Times New Roman" w:hAnsi="Times New Roman" w:cs="Times New Roman"/>
          <w:sz w:val="28"/>
          <w:szCs w:val="28"/>
        </w:rPr>
        <w:t xml:space="preserve"> os</w:t>
      </w:r>
      <w:r w:rsidR="007B2597">
        <w:rPr>
          <w:rFonts w:ascii="Times New Roman" w:hAnsi="Times New Roman" w:cs="Times New Roman"/>
          <w:sz w:val="28"/>
          <w:szCs w:val="28"/>
        </w:rPr>
        <w:t>ób</w:t>
      </w:r>
      <w:r w:rsidR="00F40C96">
        <w:rPr>
          <w:rFonts w:ascii="Times New Roman" w:hAnsi="Times New Roman" w:cs="Times New Roman"/>
          <w:sz w:val="28"/>
          <w:szCs w:val="28"/>
        </w:rPr>
        <w:t>.</w:t>
      </w:r>
      <w:r w:rsidR="00866369">
        <w:rPr>
          <w:rFonts w:ascii="Times New Roman" w:hAnsi="Times New Roman" w:cs="Times New Roman"/>
          <w:sz w:val="28"/>
          <w:szCs w:val="28"/>
        </w:rPr>
        <w:t xml:space="preserve"> Po piąte,</w:t>
      </w:r>
      <w:r w:rsidR="001565A8">
        <w:rPr>
          <w:rFonts w:ascii="Times New Roman" w:hAnsi="Times New Roman" w:cs="Times New Roman"/>
          <w:sz w:val="28"/>
          <w:szCs w:val="28"/>
        </w:rPr>
        <w:t xml:space="preserve"> skala orzeczeń, których nie jest tak dużo, żeby </w:t>
      </w:r>
      <w:r w:rsidR="00827891">
        <w:rPr>
          <w:rFonts w:ascii="Times New Roman" w:hAnsi="Times New Roman" w:cs="Times New Roman"/>
          <w:sz w:val="28"/>
          <w:szCs w:val="28"/>
        </w:rPr>
        <w:t xml:space="preserve">nie móc nad nimi zapanować, ale – z drugiej strony </w:t>
      </w:r>
      <w:r w:rsidR="00457E04">
        <w:rPr>
          <w:rFonts w:ascii="Times New Roman" w:hAnsi="Times New Roman" w:cs="Times New Roman"/>
          <w:sz w:val="28"/>
          <w:szCs w:val="28"/>
        </w:rPr>
        <w:t>–</w:t>
      </w:r>
      <w:r w:rsidR="00827891">
        <w:rPr>
          <w:rFonts w:ascii="Times New Roman" w:hAnsi="Times New Roman" w:cs="Times New Roman"/>
          <w:sz w:val="28"/>
          <w:szCs w:val="28"/>
        </w:rPr>
        <w:t xml:space="preserve"> </w:t>
      </w:r>
      <w:r w:rsidR="00457E04">
        <w:rPr>
          <w:rFonts w:ascii="Times New Roman" w:hAnsi="Times New Roman" w:cs="Times New Roman"/>
          <w:sz w:val="28"/>
          <w:szCs w:val="28"/>
        </w:rPr>
        <w:t>te skutki są bardzo daleko idące.</w:t>
      </w:r>
      <w:r w:rsidR="00C6536E">
        <w:rPr>
          <w:rFonts w:ascii="Times New Roman" w:hAnsi="Times New Roman" w:cs="Times New Roman"/>
          <w:sz w:val="28"/>
          <w:szCs w:val="28"/>
        </w:rPr>
        <w:t xml:space="preserve"> W tym kontekście wznowienie daje nam pewne możliwości</w:t>
      </w:r>
      <w:r w:rsidR="00B720EC">
        <w:rPr>
          <w:rFonts w:ascii="Times New Roman" w:hAnsi="Times New Roman" w:cs="Times New Roman"/>
          <w:sz w:val="28"/>
          <w:szCs w:val="28"/>
        </w:rPr>
        <w:t>;</w:t>
      </w:r>
      <w:r w:rsidR="005521F5">
        <w:rPr>
          <w:rFonts w:ascii="Times New Roman" w:hAnsi="Times New Roman" w:cs="Times New Roman"/>
          <w:sz w:val="28"/>
          <w:szCs w:val="28"/>
        </w:rPr>
        <w:t xml:space="preserve"> jest narzędziem bardziej uniwersalnym, pozwalającym badać różne typy wadliwości (a nie tylko </w:t>
      </w:r>
      <w:r w:rsidR="00515CE7">
        <w:rPr>
          <w:rFonts w:ascii="Times New Roman" w:hAnsi="Times New Roman" w:cs="Times New Roman"/>
          <w:sz w:val="28"/>
          <w:szCs w:val="28"/>
        </w:rPr>
        <w:t xml:space="preserve">udział </w:t>
      </w:r>
      <w:r w:rsidR="005521F5">
        <w:rPr>
          <w:rFonts w:ascii="Times New Roman" w:hAnsi="Times New Roman" w:cs="Times New Roman"/>
          <w:sz w:val="28"/>
          <w:szCs w:val="28"/>
        </w:rPr>
        <w:t>sędziów-dublerów)</w:t>
      </w:r>
      <w:r w:rsidR="007C59EE">
        <w:rPr>
          <w:rFonts w:ascii="Times New Roman" w:hAnsi="Times New Roman" w:cs="Times New Roman"/>
          <w:sz w:val="28"/>
          <w:szCs w:val="28"/>
        </w:rPr>
        <w:t>, i możliwym do zastosowania w przyszłości</w:t>
      </w:r>
      <w:r w:rsidR="00B720EC">
        <w:rPr>
          <w:rFonts w:ascii="Times New Roman" w:hAnsi="Times New Roman" w:cs="Times New Roman"/>
          <w:sz w:val="28"/>
          <w:szCs w:val="28"/>
        </w:rPr>
        <w:t>, a nie tylko tu i teraz</w:t>
      </w:r>
      <w:r w:rsidR="007C59EE">
        <w:rPr>
          <w:rFonts w:ascii="Times New Roman" w:hAnsi="Times New Roman" w:cs="Times New Roman"/>
          <w:sz w:val="28"/>
          <w:szCs w:val="28"/>
        </w:rPr>
        <w:t>.</w:t>
      </w:r>
      <w:r w:rsidR="00866369">
        <w:rPr>
          <w:rFonts w:ascii="Times New Roman" w:hAnsi="Times New Roman" w:cs="Times New Roman"/>
          <w:sz w:val="28"/>
          <w:szCs w:val="28"/>
        </w:rPr>
        <w:t xml:space="preserve"> </w:t>
      </w:r>
      <w:r w:rsidR="00DC3B57">
        <w:rPr>
          <w:rFonts w:ascii="Times New Roman" w:hAnsi="Times New Roman" w:cs="Times New Roman"/>
          <w:sz w:val="28"/>
          <w:szCs w:val="28"/>
        </w:rPr>
        <w:t>Więc należy to rozważyć.</w:t>
      </w:r>
    </w:p>
    <w:p w14:paraId="385D88CF" w14:textId="0D2A4E6A" w:rsidR="0059238B" w:rsidRDefault="005D1DFD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Natomiast formuła „traktuje się </w:t>
      </w:r>
      <w:r w:rsidR="00AC63E7">
        <w:rPr>
          <w:rFonts w:ascii="Times New Roman" w:hAnsi="Times New Roman" w:cs="Times New Roman"/>
          <w:sz w:val="28"/>
          <w:szCs w:val="28"/>
        </w:rPr>
        <w:t xml:space="preserve">jako </w:t>
      </w:r>
      <w:r>
        <w:rPr>
          <w:rFonts w:ascii="Times New Roman" w:hAnsi="Times New Roman" w:cs="Times New Roman"/>
          <w:sz w:val="28"/>
          <w:szCs w:val="28"/>
        </w:rPr>
        <w:t>niebyłe</w:t>
      </w:r>
      <w:r w:rsidR="00AC63E7">
        <w:rPr>
          <w:rFonts w:ascii="Times New Roman" w:hAnsi="Times New Roman" w:cs="Times New Roman"/>
          <w:sz w:val="28"/>
          <w:szCs w:val="28"/>
        </w:rPr>
        <w:t>, nieważne</w:t>
      </w:r>
      <w:r>
        <w:rPr>
          <w:rFonts w:ascii="Times New Roman" w:hAnsi="Times New Roman" w:cs="Times New Roman"/>
          <w:sz w:val="28"/>
          <w:szCs w:val="28"/>
        </w:rPr>
        <w:t xml:space="preserve"> i pozbawione skutków prawnych” </w:t>
      </w:r>
      <w:r w:rsidR="009B4584">
        <w:rPr>
          <w:rFonts w:ascii="Times New Roman" w:hAnsi="Times New Roman" w:cs="Times New Roman"/>
          <w:sz w:val="28"/>
          <w:szCs w:val="28"/>
        </w:rPr>
        <w:t xml:space="preserve">zdaniem Markiewicza </w:t>
      </w:r>
      <w:r>
        <w:rPr>
          <w:rFonts w:ascii="Times New Roman" w:hAnsi="Times New Roman" w:cs="Times New Roman"/>
          <w:sz w:val="28"/>
          <w:szCs w:val="28"/>
        </w:rPr>
        <w:t xml:space="preserve">wzięła się </w:t>
      </w:r>
      <w:r w:rsidR="009A52DA">
        <w:rPr>
          <w:rFonts w:ascii="Times New Roman" w:hAnsi="Times New Roman" w:cs="Times New Roman"/>
          <w:sz w:val="28"/>
          <w:szCs w:val="28"/>
        </w:rPr>
        <w:t xml:space="preserve">w projekcie </w:t>
      </w:r>
      <w:r>
        <w:rPr>
          <w:rFonts w:ascii="Times New Roman" w:hAnsi="Times New Roman" w:cs="Times New Roman"/>
          <w:sz w:val="28"/>
          <w:szCs w:val="28"/>
        </w:rPr>
        <w:t xml:space="preserve">stąd, że </w:t>
      </w:r>
      <w:r w:rsidR="00DE359A">
        <w:rPr>
          <w:rFonts w:ascii="Times New Roman" w:hAnsi="Times New Roman" w:cs="Times New Roman"/>
          <w:sz w:val="28"/>
          <w:szCs w:val="28"/>
        </w:rPr>
        <w:t xml:space="preserve">skorzystano z rozwiązań przyjętych po okupacji niemieckiej. </w:t>
      </w:r>
      <w:r w:rsidR="00B869B6">
        <w:rPr>
          <w:rFonts w:ascii="Times New Roman" w:hAnsi="Times New Roman" w:cs="Times New Roman"/>
          <w:sz w:val="28"/>
          <w:szCs w:val="28"/>
        </w:rPr>
        <w:t>Wt</w:t>
      </w:r>
      <w:r w:rsidR="006A6207">
        <w:rPr>
          <w:rFonts w:ascii="Times New Roman" w:hAnsi="Times New Roman" w:cs="Times New Roman"/>
          <w:sz w:val="28"/>
          <w:szCs w:val="28"/>
        </w:rPr>
        <w:t xml:space="preserve">edy też przyjęto, że </w:t>
      </w:r>
      <w:r w:rsidR="009A52DA">
        <w:rPr>
          <w:rFonts w:ascii="Times New Roman" w:hAnsi="Times New Roman" w:cs="Times New Roman"/>
          <w:sz w:val="28"/>
          <w:szCs w:val="28"/>
        </w:rPr>
        <w:t xml:space="preserve">wyroki i inne orzeczenia wydane podczas okupacji </w:t>
      </w:r>
      <w:r w:rsidR="00D05774">
        <w:rPr>
          <w:rFonts w:ascii="Times New Roman" w:hAnsi="Times New Roman" w:cs="Times New Roman"/>
          <w:sz w:val="28"/>
          <w:szCs w:val="28"/>
        </w:rPr>
        <w:t xml:space="preserve">przez sądy niemieckie </w:t>
      </w:r>
      <w:r w:rsidR="009A52DA">
        <w:rPr>
          <w:rFonts w:ascii="Times New Roman" w:hAnsi="Times New Roman" w:cs="Times New Roman"/>
          <w:sz w:val="28"/>
          <w:szCs w:val="28"/>
        </w:rPr>
        <w:t xml:space="preserve">są nieważne </w:t>
      </w:r>
      <w:r w:rsidR="008E2ACA">
        <w:rPr>
          <w:rFonts w:ascii="Times New Roman" w:hAnsi="Times New Roman" w:cs="Times New Roman"/>
          <w:sz w:val="28"/>
          <w:szCs w:val="28"/>
        </w:rPr>
        <w:t xml:space="preserve">i pozbawione skutków prawnych. </w:t>
      </w:r>
      <w:r w:rsidR="008F40B2">
        <w:rPr>
          <w:rFonts w:ascii="Times New Roman" w:hAnsi="Times New Roman" w:cs="Times New Roman"/>
          <w:sz w:val="28"/>
          <w:szCs w:val="28"/>
        </w:rPr>
        <w:t>A potem dodano liczne wyjątki od tej zasady.</w:t>
      </w:r>
    </w:p>
    <w:p w14:paraId="594DC2AC" w14:textId="77777777" w:rsidR="00BF6DD9" w:rsidRDefault="00D06C72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Istnieją różne koncepcje dotyczące z</w:t>
      </w:r>
      <w:r w:rsidR="0059238B">
        <w:rPr>
          <w:rFonts w:ascii="Times New Roman" w:hAnsi="Times New Roman" w:cs="Times New Roman"/>
          <w:sz w:val="28"/>
          <w:szCs w:val="28"/>
        </w:rPr>
        <w:t>agadnieni</w:t>
      </w:r>
      <w:r>
        <w:rPr>
          <w:rFonts w:ascii="Times New Roman" w:hAnsi="Times New Roman" w:cs="Times New Roman"/>
          <w:sz w:val="28"/>
          <w:szCs w:val="28"/>
        </w:rPr>
        <w:t>a</w:t>
      </w:r>
      <w:r w:rsidR="0059238B">
        <w:rPr>
          <w:rFonts w:ascii="Times New Roman" w:hAnsi="Times New Roman" w:cs="Times New Roman"/>
          <w:sz w:val="28"/>
          <w:szCs w:val="28"/>
        </w:rPr>
        <w:t xml:space="preserve"> liczby dublerów</w:t>
      </w:r>
      <w:r w:rsidR="00BB3430">
        <w:rPr>
          <w:rFonts w:ascii="Times New Roman" w:hAnsi="Times New Roman" w:cs="Times New Roman"/>
          <w:sz w:val="28"/>
          <w:szCs w:val="28"/>
        </w:rPr>
        <w:t xml:space="preserve"> decydujących o wadliwości orzeczenia</w:t>
      </w:r>
      <w:r>
        <w:rPr>
          <w:rFonts w:ascii="Times New Roman" w:hAnsi="Times New Roman" w:cs="Times New Roman"/>
          <w:sz w:val="28"/>
          <w:szCs w:val="28"/>
        </w:rPr>
        <w:t xml:space="preserve">. W jednym z niedawnych orzeczeń SN, w Izbie Cywilnej, </w:t>
      </w:r>
      <w:r w:rsidR="006C2A60">
        <w:rPr>
          <w:rFonts w:ascii="Times New Roman" w:hAnsi="Times New Roman" w:cs="Times New Roman"/>
          <w:sz w:val="28"/>
          <w:szCs w:val="28"/>
        </w:rPr>
        <w:t xml:space="preserve">stwierdzono nieistnienie orzeczenia, ale było ono wydane przez skład w całości </w:t>
      </w:r>
      <w:r w:rsidR="003B317C">
        <w:rPr>
          <w:rFonts w:ascii="Times New Roman" w:hAnsi="Times New Roman" w:cs="Times New Roman"/>
          <w:sz w:val="28"/>
          <w:szCs w:val="28"/>
        </w:rPr>
        <w:t>zbudowany z neo-sędziów.</w:t>
      </w:r>
      <w:r w:rsidR="0085547B">
        <w:rPr>
          <w:rFonts w:ascii="Times New Roman" w:hAnsi="Times New Roman" w:cs="Times New Roman"/>
          <w:sz w:val="28"/>
          <w:szCs w:val="28"/>
        </w:rPr>
        <w:t xml:space="preserve"> W opinii Markiewicza</w:t>
      </w:r>
      <w:r w:rsidR="00423C06">
        <w:rPr>
          <w:rFonts w:ascii="Times New Roman" w:hAnsi="Times New Roman" w:cs="Times New Roman"/>
          <w:sz w:val="28"/>
          <w:szCs w:val="28"/>
        </w:rPr>
        <w:t xml:space="preserve"> wystarcza jedna osoba</w:t>
      </w:r>
      <w:r w:rsidR="00BF6DD9">
        <w:rPr>
          <w:rFonts w:ascii="Times New Roman" w:hAnsi="Times New Roman" w:cs="Times New Roman"/>
          <w:sz w:val="28"/>
          <w:szCs w:val="28"/>
        </w:rPr>
        <w:t xml:space="preserve"> niebędąca sędzią by można było mówić o nieistnieniu orzeczenia.</w:t>
      </w:r>
    </w:p>
    <w:p w14:paraId="65FCA68D" w14:textId="33A250D0" w:rsidR="002B1593" w:rsidRDefault="00BF6DD9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Ostatnia kwestia poruszona przez panelistę dotyczyła </w:t>
      </w:r>
      <w:r w:rsidR="00357CBD">
        <w:rPr>
          <w:rFonts w:ascii="Times New Roman" w:hAnsi="Times New Roman" w:cs="Times New Roman"/>
          <w:sz w:val="28"/>
          <w:szCs w:val="28"/>
        </w:rPr>
        <w:t>art. 7 ust. 4 projektu, z którym wiąże się kilka problemów</w:t>
      </w:r>
      <w:r w:rsidR="005309B2">
        <w:rPr>
          <w:rFonts w:ascii="Times New Roman" w:hAnsi="Times New Roman" w:cs="Times New Roman"/>
          <w:sz w:val="28"/>
          <w:szCs w:val="28"/>
        </w:rPr>
        <w:t>, np. związanych ze zmianą treści przepisów</w:t>
      </w:r>
      <w:r w:rsidR="008170FB">
        <w:rPr>
          <w:rFonts w:ascii="Times New Roman" w:hAnsi="Times New Roman" w:cs="Times New Roman"/>
          <w:sz w:val="28"/>
          <w:szCs w:val="28"/>
        </w:rPr>
        <w:t xml:space="preserve">, </w:t>
      </w:r>
      <w:r w:rsidR="009011D8">
        <w:rPr>
          <w:rFonts w:ascii="Times New Roman" w:hAnsi="Times New Roman" w:cs="Times New Roman"/>
          <w:sz w:val="28"/>
          <w:szCs w:val="28"/>
        </w:rPr>
        <w:t>na</w:t>
      </w:r>
      <w:r w:rsidR="008170FB">
        <w:rPr>
          <w:rFonts w:ascii="Times New Roman" w:hAnsi="Times New Roman" w:cs="Times New Roman"/>
          <w:sz w:val="28"/>
          <w:szCs w:val="28"/>
        </w:rPr>
        <w:t xml:space="preserve"> co zwrócił już uwagę </w:t>
      </w:r>
      <w:r w:rsidR="009011D8">
        <w:rPr>
          <w:rFonts w:ascii="Times New Roman" w:hAnsi="Times New Roman" w:cs="Times New Roman"/>
          <w:sz w:val="28"/>
          <w:szCs w:val="28"/>
        </w:rPr>
        <w:t>prof. Tuleja.</w:t>
      </w:r>
      <w:r w:rsidR="0086155C">
        <w:rPr>
          <w:rFonts w:ascii="Times New Roman" w:hAnsi="Times New Roman" w:cs="Times New Roman"/>
          <w:sz w:val="28"/>
          <w:szCs w:val="28"/>
        </w:rPr>
        <w:t xml:space="preserve"> W tym kontekście zwrócił uwagę na treść art. 401</w:t>
      </w:r>
      <w:r w:rsidR="0086155C" w:rsidRPr="0086155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6155C">
        <w:rPr>
          <w:rFonts w:ascii="Times New Roman" w:hAnsi="Times New Roman" w:cs="Times New Roman"/>
          <w:sz w:val="28"/>
          <w:szCs w:val="28"/>
        </w:rPr>
        <w:t xml:space="preserve"> k</w:t>
      </w:r>
      <w:r w:rsidR="005309B2">
        <w:rPr>
          <w:rFonts w:ascii="Times New Roman" w:hAnsi="Times New Roman" w:cs="Times New Roman"/>
          <w:sz w:val="28"/>
          <w:szCs w:val="28"/>
        </w:rPr>
        <w:t>p</w:t>
      </w:r>
      <w:r w:rsidR="0086155C">
        <w:rPr>
          <w:rFonts w:ascii="Times New Roman" w:hAnsi="Times New Roman" w:cs="Times New Roman"/>
          <w:sz w:val="28"/>
          <w:szCs w:val="28"/>
        </w:rPr>
        <w:t>c, który w aktualnym brzmieniu daje możliwość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A33">
        <w:rPr>
          <w:rFonts w:ascii="Times New Roman" w:hAnsi="Times New Roman" w:cs="Times New Roman"/>
          <w:sz w:val="28"/>
          <w:szCs w:val="28"/>
        </w:rPr>
        <w:t xml:space="preserve">daje możliwość żądania wznowienia postępowania również w przypadku, </w:t>
      </w:r>
      <w:r w:rsidR="00BA4333">
        <w:rPr>
          <w:rFonts w:ascii="Times New Roman" w:hAnsi="Times New Roman" w:cs="Times New Roman"/>
          <w:sz w:val="28"/>
          <w:szCs w:val="28"/>
        </w:rPr>
        <w:t>„</w:t>
      </w:r>
      <w:r w:rsidR="00012A33">
        <w:rPr>
          <w:rFonts w:ascii="Times New Roman" w:hAnsi="Times New Roman" w:cs="Times New Roman"/>
          <w:sz w:val="28"/>
          <w:szCs w:val="28"/>
        </w:rPr>
        <w:t xml:space="preserve">gdy </w:t>
      </w:r>
      <w:r w:rsidR="00BA4333">
        <w:rPr>
          <w:rFonts w:ascii="Times New Roman" w:hAnsi="Times New Roman" w:cs="Times New Roman"/>
          <w:sz w:val="28"/>
          <w:szCs w:val="28"/>
        </w:rPr>
        <w:t>T</w:t>
      </w:r>
      <w:r w:rsidR="00EB67A0" w:rsidRPr="00EB67A0">
        <w:rPr>
          <w:rFonts w:ascii="Times New Roman" w:hAnsi="Times New Roman" w:cs="Times New Roman"/>
          <w:sz w:val="28"/>
          <w:szCs w:val="28"/>
        </w:rPr>
        <w:t>rybunał Konstytucyjny orzekł o niezgodności aktu normatywnego z Konstytucją, ratyfikowaną umową międzynarodową lub z ustawą, na podstawie którego zostało wydane orzeczenie</w:t>
      </w:r>
      <w:r w:rsidR="00BA4333">
        <w:rPr>
          <w:rFonts w:ascii="Times New Roman" w:hAnsi="Times New Roman" w:cs="Times New Roman"/>
          <w:sz w:val="28"/>
          <w:szCs w:val="28"/>
        </w:rPr>
        <w:t>”.</w:t>
      </w:r>
      <w:r w:rsidR="00447929">
        <w:rPr>
          <w:rFonts w:ascii="Times New Roman" w:hAnsi="Times New Roman" w:cs="Times New Roman"/>
          <w:sz w:val="28"/>
          <w:szCs w:val="28"/>
        </w:rPr>
        <w:t xml:space="preserve"> Pojawia się problem, czy możemy komuś zamknąć</w:t>
      </w:r>
      <w:r w:rsidR="008276A8">
        <w:rPr>
          <w:rFonts w:ascii="Times New Roman" w:hAnsi="Times New Roman" w:cs="Times New Roman"/>
          <w:sz w:val="28"/>
          <w:szCs w:val="28"/>
        </w:rPr>
        <w:t xml:space="preserve"> </w:t>
      </w:r>
      <w:r w:rsidR="00447929">
        <w:rPr>
          <w:rFonts w:ascii="Times New Roman" w:hAnsi="Times New Roman" w:cs="Times New Roman"/>
          <w:sz w:val="28"/>
          <w:szCs w:val="28"/>
        </w:rPr>
        <w:t>drogę</w:t>
      </w:r>
      <w:r w:rsidR="007B3142">
        <w:rPr>
          <w:rFonts w:ascii="Times New Roman" w:hAnsi="Times New Roman" w:cs="Times New Roman"/>
          <w:sz w:val="28"/>
          <w:szCs w:val="28"/>
        </w:rPr>
        <w:t xml:space="preserve"> do wznowienia postępowania? </w:t>
      </w:r>
      <w:r w:rsidR="009B2709">
        <w:rPr>
          <w:rFonts w:ascii="Times New Roman" w:hAnsi="Times New Roman" w:cs="Times New Roman"/>
          <w:sz w:val="28"/>
          <w:szCs w:val="28"/>
        </w:rPr>
        <w:t>Markiewicz uznał, że należy tu być ostrożnym</w:t>
      </w:r>
      <w:r w:rsidR="009B3C8A">
        <w:rPr>
          <w:rFonts w:ascii="Times New Roman" w:hAnsi="Times New Roman" w:cs="Times New Roman"/>
          <w:sz w:val="28"/>
          <w:szCs w:val="28"/>
        </w:rPr>
        <w:t>, zwłaszcza w odniesieniu do sytuacji przeciwnych niż te, które reguluje art. 7 ust. 4</w:t>
      </w:r>
      <w:r w:rsidR="009B2709">
        <w:rPr>
          <w:rFonts w:ascii="Times New Roman" w:hAnsi="Times New Roman" w:cs="Times New Roman"/>
          <w:sz w:val="28"/>
          <w:szCs w:val="28"/>
        </w:rPr>
        <w:t>.</w:t>
      </w:r>
    </w:p>
    <w:p w14:paraId="4AA7ACA9" w14:textId="77777777" w:rsidR="00064963" w:rsidRDefault="002B1593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Podsumowując swoją wypowiedź, panelista podkreślił, że daleki jest od ograniczania problemu tylko do samych dublerów,</w:t>
      </w:r>
      <w:r w:rsidR="006F267C">
        <w:rPr>
          <w:rFonts w:ascii="Times New Roman" w:hAnsi="Times New Roman" w:cs="Times New Roman"/>
          <w:sz w:val="28"/>
          <w:szCs w:val="28"/>
        </w:rPr>
        <w:t xml:space="preserve"> a poza tym konieczne jest zbadanie każdego orzeczenia i </w:t>
      </w:r>
      <w:r w:rsidR="00B931F9">
        <w:rPr>
          <w:rFonts w:ascii="Times New Roman" w:hAnsi="Times New Roman" w:cs="Times New Roman"/>
          <w:sz w:val="28"/>
          <w:szCs w:val="28"/>
        </w:rPr>
        <w:t>udzielenie odpowiedzi na pytanie jakie skutki da nam zastosowanie każde</w:t>
      </w:r>
      <w:r w:rsidR="00C121A0">
        <w:rPr>
          <w:rFonts w:ascii="Times New Roman" w:hAnsi="Times New Roman" w:cs="Times New Roman"/>
          <w:sz w:val="28"/>
          <w:szCs w:val="28"/>
        </w:rPr>
        <w:t>j z konstrukcji</w:t>
      </w:r>
      <w:r w:rsidR="00B931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1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DE00A" w14:textId="77777777" w:rsidR="005D69A4" w:rsidRDefault="00064963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Przekazując głos kolejnym panelistom, </w:t>
      </w:r>
      <w:r w:rsidR="005E46F6">
        <w:rPr>
          <w:rFonts w:ascii="Times New Roman" w:hAnsi="Times New Roman" w:cs="Times New Roman"/>
          <w:sz w:val="28"/>
          <w:szCs w:val="28"/>
        </w:rPr>
        <w:t>prowadząca obrady prof. Monika Florczak-Wątor zwróciła uwagę na to, że kon</w:t>
      </w:r>
      <w:r w:rsidR="00A445FB">
        <w:rPr>
          <w:rFonts w:ascii="Times New Roman" w:hAnsi="Times New Roman" w:cs="Times New Roman"/>
          <w:sz w:val="28"/>
          <w:szCs w:val="28"/>
        </w:rPr>
        <w:t>cepcja</w:t>
      </w:r>
      <w:r w:rsidR="005E46F6">
        <w:rPr>
          <w:rFonts w:ascii="Times New Roman" w:hAnsi="Times New Roman" w:cs="Times New Roman"/>
          <w:sz w:val="28"/>
          <w:szCs w:val="28"/>
        </w:rPr>
        <w:t xml:space="preserve"> wznowienia postępowania </w:t>
      </w:r>
      <w:r w:rsidR="005E46F6">
        <w:rPr>
          <w:rFonts w:ascii="Times New Roman" w:hAnsi="Times New Roman" w:cs="Times New Roman"/>
          <w:sz w:val="28"/>
          <w:szCs w:val="28"/>
        </w:rPr>
        <w:lastRenderedPageBreak/>
        <w:t xml:space="preserve">niewiele nam </w:t>
      </w:r>
      <w:r w:rsidR="001A0F1A">
        <w:rPr>
          <w:rFonts w:ascii="Times New Roman" w:hAnsi="Times New Roman" w:cs="Times New Roman"/>
          <w:sz w:val="28"/>
          <w:szCs w:val="28"/>
        </w:rPr>
        <w:t xml:space="preserve">pomaga, jeśli uważamy, że </w:t>
      </w:r>
      <w:r w:rsidR="007A6F39">
        <w:rPr>
          <w:rFonts w:ascii="Times New Roman" w:hAnsi="Times New Roman" w:cs="Times New Roman"/>
          <w:sz w:val="28"/>
          <w:szCs w:val="28"/>
        </w:rPr>
        <w:t>mamy do czynienia z orzeczeniami</w:t>
      </w:r>
      <w:r w:rsidR="00BC1F50">
        <w:rPr>
          <w:rFonts w:ascii="Times New Roman" w:hAnsi="Times New Roman" w:cs="Times New Roman"/>
          <w:sz w:val="28"/>
          <w:szCs w:val="28"/>
        </w:rPr>
        <w:t xml:space="preserve"> w rozumieniu art. 190</w:t>
      </w:r>
      <w:r w:rsidR="00A445FB">
        <w:rPr>
          <w:rFonts w:ascii="Times New Roman" w:hAnsi="Times New Roman" w:cs="Times New Roman"/>
          <w:sz w:val="28"/>
          <w:szCs w:val="28"/>
        </w:rPr>
        <w:t xml:space="preserve"> ust. 1</w:t>
      </w:r>
      <w:r w:rsidR="00BC1F50">
        <w:rPr>
          <w:rFonts w:ascii="Times New Roman" w:hAnsi="Times New Roman" w:cs="Times New Roman"/>
          <w:sz w:val="28"/>
          <w:szCs w:val="28"/>
        </w:rPr>
        <w:t xml:space="preserve"> Konstytucji</w:t>
      </w:r>
      <w:r w:rsidR="007A6F39">
        <w:rPr>
          <w:rFonts w:ascii="Times New Roman" w:hAnsi="Times New Roman" w:cs="Times New Roman"/>
          <w:sz w:val="28"/>
          <w:szCs w:val="28"/>
        </w:rPr>
        <w:t>. Przywołała sprawę sprzed kilkunastu lat</w:t>
      </w:r>
      <w:r w:rsidR="009A1496">
        <w:rPr>
          <w:rFonts w:ascii="Times New Roman" w:hAnsi="Times New Roman" w:cs="Times New Roman"/>
          <w:sz w:val="28"/>
          <w:szCs w:val="28"/>
        </w:rPr>
        <w:t>, dotyczącą Polskiego Autokefalicznego Kościoła Prawosławnego</w:t>
      </w:r>
      <w:r w:rsidR="0002232B">
        <w:rPr>
          <w:rFonts w:ascii="Times New Roman" w:hAnsi="Times New Roman" w:cs="Times New Roman"/>
          <w:sz w:val="28"/>
          <w:szCs w:val="28"/>
        </w:rPr>
        <w:t xml:space="preserve">, </w:t>
      </w:r>
      <w:r w:rsidR="00F776E2">
        <w:rPr>
          <w:rFonts w:ascii="Times New Roman" w:hAnsi="Times New Roman" w:cs="Times New Roman"/>
          <w:sz w:val="28"/>
          <w:szCs w:val="28"/>
        </w:rPr>
        <w:t xml:space="preserve">która dotarła do ETPC, w której główny zarzut dotyczył niewłaściwego składu sądu, </w:t>
      </w:r>
      <w:r w:rsidR="004E41C5">
        <w:rPr>
          <w:rFonts w:ascii="Times New Roman" w:hAnsi="Times New Roman" w:cs="Times New Roman"/>
          <w:sz w:val="28"/>
          <w:szCs w:val="28"/>
        </w:rPr>
        <w:t xml:space="preserve">do którego należał sędzia będący wcześniej senatorem, który pracował nad </w:t>
      </w:r>
      <w:r w:rsidR="001B4121">
        <w:rPr>
          <w:rFonts w:ascii="Times New Roman" w:hAnsi="Times New Roman" w:cs="Times New Roman"/>
          <w:sz w:val="28"/>
          <w:szCs w:val="28"/>
        </w:rPr>
        <w:t>przepisami badanymi przez trybunał.</w:t>
      </w:r>
      <w:r w:rsidR="00221F65">
        <w:rPr>
          <w:rFonts w:ascii="Times New Roman" w:hAnsi="Times New Roman" w:cs="Times New Roman"/>
          <w:sz w:val="28"/>
          <w:szCs w:val="28"/>
        </w:rPr>
        <w:t xml:space="preserve"> Ostatecznie sprawa ta została umorzona, ale były duże wątpliwości </w:t>
      </w:r>
      <w:r w:rsidR="001E49CA">
        <w:rPr>
          <w:rFonts w:ascii="Times New Roman" w:hAnsi="Times New Roman" w:cs="Times New Roman"/>
          <w:sz w:val="28"/>
          <w:szCs w:val="28"/>
        </w:rPr>
        <w:t>co do możliwości wznowienia postępowania</w:t>
      </w:r>
      <w:r w:rsidR="00A76655">
        <w:rPr>
          <w:rFonts w:ascii="Times New Roman" w:hAnsi="Times New Roman" w:cs="Times New Roman"/>
          <w:sz w:val="28"/>
          <w:szCs w:val="28"/>
        </w:rPr>
        <w:t xml:space="preserve"> z uwagi na ostateczność orzeczenia </w:t>
      </w:r>
      <w:r w:rsidR="005D69A4">
        <w:rPr>
          <w:rFonts w:ascii="Times New Roman" w:hAnsi="Times New Roman" w:cs="Times New Roman"/>
          <w:sz w:val="28"/>
          <w:szCs w:val="28"/>
        </w:rPr>
        <w:t>ustanowioną w art. 190.</w:t>
      </w:r>
    </w:p>
    <w:p w14:paraId="0E538E85" w14:textId="18B191A9" w:rsidR="005F6C79" w:rsidRDefault="005D69A4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Kolejnym panelistą był członek CISK, dr Marcin Krzemiński. </w:t>
      </w:r>
      <w:r w:rsidR="00E23E09">
        <w:rPr>
          <w:rFonts w:ascii="Times New Roman" w:hAnsi="Times New Roman" w:cs="Times New Roman"/>
          <w:sz w:val="28"/>
          <w:szCs w:val="28"/>
        </w:rPr>
        <w:t>Rozpoczął</w:t>
      </w:r>
      <w:r w:rsidR="00B3417A">
        <w:rPr>
          <w:rFonts w:ascii="Times New Roman" w:hAnsi="Times New Roman" w:cs="Times New Roman"/>
          <w:sz w:val="28"/>
          <w:szCs w:val="28"/>
        </w:rPr>
        <w:t xml:space="preserve"> od pochwały</w:t>
      </w:r>
      <w:r w:rsidR="006151D6">
        <w:rPr>
          <w:rFonts w:ascii="Times New Roman" w:hAnsi="Times New Roman" w:cs="Times New Roman"/>
          <w:sz w:val="28"/>
          <w:szCs w:val="28"/>
        </w:rPr>
        <w:t xml:space="preserve"> wyboru założenia bezskuteczności </w:t>
      </w:r>
      <w:r w:rsidR="005247CF">
        <w:rPr>
          <w:rFonts w:ascii="Times New Roman" w:hAnsi="Times New Roman" w:cs="Times New Roman"/>
          <w:sz w:val="28"/>
          <w:szCs w:val="28"/>
        </w:rPr>
        <w:t>orzeczeń TK wydanych z udziałem osób nieuprawnionych do orzekania</w:t>
      </w:r>
      <w:r w:rsidR="00544CC1">
        <w:rPr>
          <w:rFonts w:ascii="Times New Roman" w:hAnsi="Times New Roman" w:cs="Times New Roman"/>
          <w:sz w:val="28"/>
          <w:szCs w:val="28"/>
        </w:rPr>
        <w:t xml:space="preserve"> oraz </w:t>
      </w:r>
      <w:r w:rsidR="00317080">
        <w:rPr>
          <w:rFonts w:ascii="Times New Roman" w:hAnsi="Times New Roman" w:cs="Times New Roman"/>
          <w:sz w:val="28"/>
          <w:szCs w:val="28"/>
        </w:rPr>
        <w:t xml:space="preserve">koncepcji określenia jego praktycznych konsekwencji, bez wchodzenia w </w:t>
      </w:r>
      <w:r w:rsidR="00E702B1">
        <w:rPr>
          <w:rFonts w:ascii="Times New Roman" w:hAnsi="Times New Roman" w:cs="Times New Roman"/>
          <w:sz w:val="28"/>
          <w:szCs w:val="28"/>
        </w:rPr>
        <w:t xml:space="preserve">spory </w:t>
      </w:r>
      <w:r w:rsidR="00C714F7">
        <w:rPr>
          <w:rFonts w:ascii="Times New Roman" w:hAnsi="Times New Roman" w:cs="Times New Roman"/>
          <w:sz w:val="28"/>
          <w:szCs w:val="28"/>
        </w:rPr>
        <w:t xml:space="preserve">doktrynalne </w:t>
      </w:r>
      <w:r w:rsidR="00E702B1">
        <w:rPr>
          <w:rFonts w:ascii="Times New Roman" w:hAnsi="Times New Roman" w:cs="Times New Roman"/>
          <w:sz w:val="28"/>
          <w:szCs w:val="28"/>
        </w:rPr>
        <w:t>dotyczące pojmowania orzeczeń nieistniejących i nieważnych.</w:t>
      </w:r>
      <w:r w:rsidR="007F488B">
        <w:rPr>
          <w:rFonts w:ascii="Times New Roman" w:hAnsi="Times New Roman" w:cs="Times New Roman"/>
          <w:sz w:val="28"/>
          <w:szCs w:val="28"/>
        </w:rPr>
        <w:t xml:space="preserve"> </w:t>
      </w:r>
      <w:r w:rsidR="005504BC">
        <w:rPr>
          <w:rFonts w:ascii="Times New Roman" w:hAnsi="Times New Roman" w:cs="Times New Roman"/>
          <w:sz w:val="28"/>
          <w:szCs w:val="28"/>
        </w:rPr>
        <w:t>Następnie panelist</w:t>
      </w:r>
      <w:r w:rsidR="00717AC6">
        <w:rPr>
          <w:rFonts w:ascii="Times New Roman" w:hAnsi="Times New Roman" w:cs="Times New Roman"/>
          <w:sz w:val="28"/>
          <w:szCs w:val="28"/>
        </w:rPr>
        <w:t>a</w:t>
      </w:r>
      <w:r w:rsidR="005504BC">
        <w:rPr>
          <w:rFonts w:ascii="Times New Roman" w:hAnsi="Times New Roman" w:cs="Times New Roman"/>
          <w:sz w:val="28"/>
          <w:szCs w:val="28"/>
        </w:rPr>
        <w:t xml:space="preserve"> sformułował 6 uwag szczegółowych odnośnie </w:t>
      </w:r>
      <w:r w:rsidR="00717AC6">
        <w:rPr>
          <w:rFonts w:ascii="Times New Roman" w:hAnsi="Times New Roman" w:cs="Times New Roman"/>
          <w:sz w:val="28"/>
          <w:szCs w:val="28"/>
        </w:rPr>
        <w:t>art. 7 ust. 4, dotyczącego wyjątków</w:t>
      </w:r>
      <w:r w:rsidR="0036553E">
        <w:rPr>
          <w:rFonts w:ascii="Times New Roman" w:hAnsi="Times New Roman" w:cs="Times New Roman"/>
          <w:sz w:val="28"/>
          <w:szCs w:val="28"/>
        </w:rPr>
        <w:t xml:space="preserve"> od zasady bezskuteczności</w:t>
      </w:r>
      <w:r w:rsidR="00717AC6">
        <w:rPr>
          <w:rFonts w:ascii="Times New Roman" w:hAnsi="Times New Roman" w:cs="Times New Roman"/>
          <w:sz w:val="28"/>
          <w:szCs w:val="28"/>
        </w:rPr>
        <w:t>.</w:t>
      </w:r>
    </w:p>
    <w:p w14:paraId="198015E4" w14:textId="1AD1CC37" w:rsidR="00E628DA" w:rsidRDefault="005F6C79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pierwsze </w:t>
      </w:r>
      <w:r w:rsidR="006B0FF3">
        <w:rPr>
          <w:rFonts w:ascii="Times New Roman" w:hAnsi="Times New Roman" w:cs="Times New Roman"/>
          <w:sz w:val="28"/>
          <w:szCs w:val="28"/>
        </w:rPr>
        <w:t xml:space="preserve">Krzemiński </w:t>
      </w:r>
      <w:r>
        <w:rPr>
          <w:rFonts w:ascii="Times New Roman" w:hAnsi="Times New Roman" w:cs="Times New Roman"/>
          <w:sz w:val="28"/>
          <w:szCs w:val="28"/>
        </w:rPr>
        <w:t xml:space="preserve">zauważył, że niejasne jest, czy ten przepis </w:t>
      </w:r>
      <w:r w:rsidR="00895264">
        <w:rPr>
          <w:rFonts w:ascii="Times New Roman" w:hAnsi="Times New Roman" w:cs="Times New Roman"/>
          <w:sz w:val="28"/>
          <w:szCs w:val="28"/>
        </w:rPr>
        <w:t>dotyczy tylko postępowań wznowionych</w:t>
      </w:r>
      <w:r w:rsidR="005E2480">
        <w:rPr>
          <w:rFonts w:ascii="Times New Roman" w:hAnsi="Times New Roman" w:cs="Times New Roman"/>
          <w:sz w:val="28"/>
          <w:szCs w:val="28"/>
        </w:rPr>
        <w:t xml:space="preserve"> na podstawie </w:t>
      </w:r>
      <w:r w:rsidR="00DE1F1D">
        <w:rPr>
          <w:rFonts w:ascii="Times New Roman" w:hAnsi="Times New Roman" w:cs="Times New Roman"/>
          <w:sz w:val="28"/>
          <w:szCs w:val="28"/>
        </w:rPr>
        <w:t>wyroków</w:t>
      </w:r>
      <w:r w:rsidR="005E2480">
        <w:rPr>
          <w:rFonts w:ascii="Times New Roman" w:hAnsi="Times New Roman" w:cs="Times New Roman"/>
          <w:sz w:val="28"/>
          <w:szCs w:val="28"/>
        </w:rPr>
        <w:t xml:space="preserve"> TK</w:t>
      </w:r>
      <w:r w:rsidR="00895264">
        <w:rPr>
          <w:rFonts w:ascii="Times New Roman" w:hAnsi="Times New Roman" w:cs="Times New Roman"/>
          <w:sz w:val="28"/>
          <w:szCs w:val="28"/>
        </w:rPr>
        <w:t xml:space="preserve">, czy też orzeczeń, w których sąd </w:t>
      </w:r>
      <w:r w:rsidR="007015B7">
        <w:rPr>
          <w:rFonts w:ascii="Times New Roman" w:hAnsi="Times New Roman" w:cs="Times New Roman"/>
          <w:sz w:val="28"/>
          <w:szCs w:val="28"/>
        </w:rPr>
        <w:t xml:space="preserve">wystąpił </w:t>
      </w:r>
      <w:r w:rsidR="00895264">
        <w:rPr>
          <w:rFonts w:ascii="Times New Roman" w:hAnsi="Times New Roman" w:cs="Times New Roman"/>
          <w:sz w:val="28"/>
          <w:szCs w:val="28"/>
        </w:rPr>
        <w:t>z pytaniem prawnym do TK.</w:t>
      </w:r>
      <w:r w:rsidR="00A80A57">
        <w:rPr>
          <w:rFonts w:ascii="Times New Roman" w:hAnsi="Times New Roman" w:cs="Times New Roman"/>
          <w:sz w:val="28"/>
          <w:szCs w:val="28"/>
        </w:rPr>
        <w:t xml:space="preserve"> Wyraził przypuszczenie, że chodzi o pierwszą opcję</w:t>
      </w:r>
      <w:r w:rsidR="00B23966">
        <w:rPr>
          <w:rFonts w:ascii="Times New Roman" w:hAnsi="Times New Roman" w:cs="Times New Roman"/>
          <w:sz w:val="28"/>
          <w:szCs w:val="28"/>
        </w:rPr>
        <w:t xml:space="preserve">, gdyż wyroki nie są wydawane na podstawie </w:t>
      </w:r>
      <w:r w:rsidR="0099478F">
        <w:rPr>
          <w:rFonts w:ascii="Times New Roman" w:hAnsi="Times New Roman" w:cs="Times New Roman"/>
          <w:sz w:val="28"/>
          <w:szCs w:val="28"/>
        </w:rPr>
        <w:t>wyroków</w:t>
      </w:r>
      <w:r w:rsidR="00B23966">
        <w:rPr>
          <w:rFonts w:ascii="Times New Roman" w:hAnsi="Times New Roman" w:cs="Times New Roman"/>
          <w:sz w:val="28"/>
          <w:szCs w:val="28"/>
        </w:rPr>
        <w:t xml:space="preserve"> TK (i ten fragment uzasadnienia projektu ustawy trzeba zmienić)</w:t>
      </w:r>
      <w:r w:rsidR="00A80A57">
        <w:rPr>
          <w:rFonts w:ascii="Times New Roman" w:hAnsi="Times New Roman" w:cs="Times New Roman"/>
          <w:sz w:val="28"/>
          <w:szCs w:val="28"/>
        </w:rPr>
        <w:t>.</w:t>
      </w:r>
      <w:r w:rsidR="00F15869">
        <w:rPr>
          <w:rFonts w:ascii="Times New Roman" w:hAnsi="Times New Roman" w:cs="Times New Roman"/>
          <w:sz w:val="28"/>
          <w:szCs w:val="28"/>
        </w:rPr>
        <w:t xml:space="preserve"> </w:t>
      </w:r>
      <w:r w:rsidR="00C714F7">
        <w:rPr>
          <w:rFonts w:ascii="Times New Roman" w:hAnsi="Times New Roman" w:cs="Times New Roman"/>
          <w:sz w:val="28"/>
          <w:szCs w:val="28"/>
        </w:rPr>
        <w:t xml:space="preserve">Po drugie, </w:t>
      </w:r>
      <w:r w:rsidR="00F80123">
        <w:rPr>
          <w:rFonts w:ascii="Times New Roman" w:hAnsi="Times New Roman" w:cs="Times New Roman"/>
          <w:sz w:val="28"/>
          <w:szCs w:val="28"/>
        </w:rPr>
        <w:t xml:space="preserve">niezbyt szczęśliwe jest użycie w tym przepisie </w:t>
      </w:r>
      <w:r w:rsidR="001F5110">
        <w:rPr>
          <w:rFonts w:ascii="Times New Roman" w:hAnsi="Times New Roman" w:cs="Times New Roman"/>
          <w:sz w:val="28"/>
          <w:szCs w:val="28"/>
        </w:rPr>
        <w:t>słowa</w:t>
      </w:r>
      <w:r w:rsidR="00F80123">
        <w:rPr>
          <w:rFonts w:ascii="Times New Roman" w:hAnsi="Times New Roman" w:cs="Times New Roman"/>
          <w:sz w:val="28"/>
          <w:szCs w:val="28"/>
        </w:rPr>
        <w:t xml:space="preserve"> „wyrok” w odniesieniu do orzeczeń </w:t>
      </w:r>
      <w:r w:rsidR="00EC058F">
        <w:rPr>
          <w:rFonts w:ascii="Times New Roman" w:hAnsi="Times New Roman" w:cs="Times New Roman"/>
          <w:sz w:val="28"/>
          <w:szCs w:val="28"/>
        </w:rPr>
        <w:t>sądowych, gdyż merytoryczne rozstrzygnięcia</w:t>
      </w:r>
      <w:r w:rsidR="00FB545B">
        <w:rPr>
          <w:rFonts w:ascii="Times New Roman" w:hAnsi="Times New Roman" w:cs="Times New Roman"/>
          <w:sz w:val="28"/>
          <w:szCs w:val="28"/>
        </w:rPr>
        <w:t xml:space="preserve"> </w:t>
      </w:r>
      <w:r w:rsidR="002E4858">
        <w:rPr>
          <w:rFonts w:ascii="Times New Roman" w:hAnsi="Times New Roman" w:cs="Times New Roman"/>
          <w:sz w:val="28"/>
          <w:szCs w:val="28"/>
        </w:rPr>
        <w:t xml:space="preserve">(np. </w:t>
      </w:r>
      <w:r w:rsidR="00FB545B">
        <w:rPr>
          <w:rFonts w:ascii="Times New Roman" w:hAnsi="Times New Roman" w:cs="Times New Roman"/>
          <w:sz w:val="28"/>
          <w:szCs w:val="28"/>
        </w:rPr>
        <w:t>sądów cywilnych</w:t>
      </w:r>
      <w:r w:rsidR="002E4858">
        <w:rPr>
          <w:rFonts w:ascii="Times New Roman" w:hAnsi="Times New Roman" w:cs="Times New Roman"/>
          <w:sz w:val="28"/>
          <w:szCs w:val="28"/>
        </w:rPr>
        <w:t xml:space="preserve">) </w:t>
      </w:r>
      <w:r w:rsidR="00FB545B">
        <w:rPr>
          <w:rFonts w:ascii="Times New Roman" w:hAnsi="Times New Roman" w:cs="Times New Roman"/>
          <w:sz w:val="28"/>
          <w:szCs w:val="28"/>
        </w:rPr>
        <w:t xml:space="preserve">mogą też mieć formę </w:t>
      </w:r>
      <w:r w:rsidR="00857754">
        <w:rPr>
          <w:rFonts w:ascii="Times New Roman" w:hAnsi="Times New Roman" w:cs="Times New Roman"/>
          <w:sz w:val="28"/>
          <w:szCs w:val="28"/>
        </w:rPr>
        <w:t xml:space="preserve">nakazów, </w:t>
      </w:r>
      <w:r w:rsidR="00FB545B">
        <w:rPr>
          <w:rFonts w:ascii="Times New Roman" w:hAnsi="Times New Roman" w:cs="Times New Roman"/>
          <w:sz w:val="28"/>
          <w:szCs w:val="28"/>
        </w:rPr>
        <w:t>postanowień</w:t>
      </w:r>
      <w:r w:rsidR="00857754">
        <w:rPr>
          <w:rFonts w:ascii="Times New Roman" w:hAnsi="Times New Roman" w:cs="Times New Roman"/>
          <w:sz w:val="28"/>
          <w:szCs w:val="28"/>
        </w:rPr>
        <w:t xml:space="preserve"> albo</w:t>
      </w:r>
      <w:r w:rsidR="00C62EA7">
        <w:rPr>
          <w:rFonts w:ascii="Times New Roman" w:hAnsi="Times New Roman" w:cs="Times New Roman"/>
          <w:sz w:val="28"/>
          <w:szCs w:val="28"/>
        </w:rPr>
        <w:t xml:space="preserve"> wpi</w:t>
      </w:r>
      <w:r w:rsidR="00FB545B">
        <w:rPr>
          <w:rFonts w:ascii="Times New Roman" w:hAnsi="Times New Roman" w:cs="Times New Roman"/>
          <w:sz w:val="28"/>
          <w:szCs w:val="28"/>
        </w:rPr>
        <w:t>sów.</w:t>
      </w:r>
      <w:r w:rsidR="00226762">
        <w:rPr>
          <w:rFonts w:ascii="Times New Roman" w:hAnsi="Times New Roman" w:cs="Times New Roman"/>
          <w:sz w:val="28"/>
          <w:szCs w:val="28"/>
        </w:rPr>
        <w:t xml:space="preserve"> </w:t>
      </w:r>
      <w:r w:rsidR="00A149F4">
        <w:rPr>
          <w:rFonts w:ascii="Times New Roman" w:hAnsi="Times New Roman" w:cs="Times New Roman"/>
          <w:sz w:val="28"/>
          <w:szCs w:val="28"/>
        </w:rPr>
        <w:t xml:space="preserve">Zaproponował użycie </w:t>
      </w:r>
      <w:r w:rsidR="00C62EA7">
        <w:rPr>
          <w:rFonts w:ascii="Times New Roman" w:hAnsi="Times New Roman" w:cs="Times New Roman"/>
          <w:sz w:val="28"/>
          <w:szCs w:val="28"/>
        </w:rPr>
        <w:t xml:space="preserve">zbiorczego </w:t>
      </w:r>
      <w:r w:rsidR="00A149F4">
        <w:rPr>
          <w:rFonts w:ascii="Times New Roman" w:hAnsi="Times New Roman" w:cs="Times New Roman"/>
          <w:sz w:val="28"/>
          <w:szCs w:val="28"/>
        </w:rPr>
        <w:t>terminu</w:t>
      </w:r>
      <w:r w:rsidR="00CB238E">
        <w:rPr>
          <w:rFonts w:ascii="Times New Roman" w:hAnsi="Times New Roman" w:cs="Times New Roman"/>
          <w:sz w:val="28"/>
          <w:szCs w:val="28"/>
        </w:rPr>
        <w:t xml:space="preserve"> „orzeczenia sądowe”, albo, nawet lepiej: </w:t>
      </w:r>
      <w:r w:rsidR="00A149F4">
        <w:rPr>
          <w:rFonts w:ascii="Times New Roman" w:hAnsi="Times New Roman" w:cs="Times New Roman"/>
          <w:sz w:val="28"/>
          <w:szCs w:val="28"/>
        </w:rPr>
        <w:t xml:space="preserve"> „rozst</w:t>
      </w:r>
      <w:r w:rsidR="00EF78F2">
        <w:rPr>
          <w:rFonts w:ascii="Times New Roman" w:hAnsi="Times New Roman" w:cs="Times New Roman"/>
          <w:sz w:val="28"/>
          <w:szCs w:val="28"/>
        </w:rPr>
        <w:t>rzygnięcia w spraw</w:t>
      </w:r>
      <w:r w:rsidR="00D92AE5">
        <w:rPr>
          <w:rFonts w:ascii="Times New Roman" w:hAnsi="Times New Roman" w:cs="Times New Roman"/>
          <w:sz w:val="28"/>
          <w:szCs w:val="28"/>
        </w:rPr>
        <w:t xml:space="preserve">ie </w:t>
      </w:r>
      <w:r w:rsidR="00EF78F2">
        <w:rPr>
          <w:rFonts w:ascii="Times New Roman" w:hAnsi="Times New Roman" w:cs="Times New Roman"/>
          <w:sz w:val="28"/>
          <w:szCs w:val="28"/>
        </w:rPr>
        <w:t>indywidualn</w:t>
      </w:r>
      <w:r w:rsidR="00C14626">
        <w:rPr>
          <w:rFonts w:ascii="Times New Roman" w:hAnsi="Times New Roman" w:cs="Times New Roman"/>
          <w:sz w:val="28"/>
          <w:szCs w:val="28"/>
        </w:rPr>
        <w:t>ej</w:t>
      </w:r>
      <w:r w:rsidR="00EF78F2">
        <w:rPr>
          <w:rFonts w:ascii="Times New Roman" w:hAnsi="Times New Roman" w:cs="Times New Roman"/>
          <w:sz w:val="28"/>
          <w:szCs w:val="28"/>
        </w:rPr>
        <w:t>”.</w:t>
      </w:r>
      <w:r w:rsidR="00CB238E">
        <w:rPr>
          <w:rFonts w:ascii="Times New Roman" w:hAnsi="Times New Roman" w:cs="Times New Roman"/>
          <w:sz w:val="28"/>
          <w:szCs w:val="28"/>
        </w:rPr>
        <w:t xml:space="preserve"> Po trzecie</w:t>
      </w:r>
      <w:r w:rsidR="00D92AE5">
        <w:rPr>
          <w:rFonts w:ascii="Times New Roman" w:hAnsi="Times New Roman" w:cs="Times New Roman"/>
          <w:sz w:val="28"/>
          <w:szCs w:val="28"/>
        </w:rPr>
        <w:t xml:space="preserve">, niezbyt szczęśliwe jest także użycie </w:t>
      </w:r>
      <w:r w:rsidR="0058522F">
        <w:rPr>
          <w:rFonts w:ascii="Times New Roman" w:hAnsi="Times New Roman" w:cs="Times New Roman"/>
          <w:sz w:val="28"/>
          <w:szCs w:val="28"/>
        </w:rPr>
        <w:t xml:space="preserve">w tym przepisie </w:t>
      </w:r>
      <w:r w:rsidR="00D92AE5">
        <w:rPr>
          <w:rFonts w:ascii="Times New Roman" w:hAnsi="Times New Roman" w:cs="Times New Roman"/>
          <w:sz w:val="28"/>
          <w:szCs w:val="28"/>
        </w:rPr>
        <w:t>słowa „ważność”</w:t>
      </w:r>
      <w:r w:rsidR="000F6903">
        <w:rPr>
          <w:rFonts w:ascii="Times New Roman" w:hAnsi="Times New Roman" w:cs="Times New Roman"/>
          <w:sz w:val="28"/>
          <w:szCs w:val="28"/>
        </w:rPr>
        <w:t xml:space="preserve">, gdyż w procedurach sądowych jest </w:t>
      </w:r>
      <w:r w:rsidR="009E61E2">
        <w:rPr>
          <w:rFonts w:ascii="Times New Roman" w:hAnsi="Times New Roman" w:cs="Times New Roman"/>
          <w:sz w:val="28"/>
          <w:szCs w:val="28"/>
        </w:rPr>
        <w:t xml:space="preserve">to pojęcie </w:t>
      </w:r>
      <w:r w:rsidR="000F6903">
        <w:rPr>
          <w:rFonts w:ascii="Times New Roman" w:hAnsi="Times New Roman" w:cs="Times New Roman"/>
          <w:sz w:val="28"/>
          <w:szCs w:val="28"/>
        </w:rPr>
        <w:t>nieznane, a występuje tylko w odniesieniu do decyzji</w:t>
      </w:r>
      <w:r w:rsidR="002F329C">
        <w:rPr>
          <w:rFonts w:ascii="Times New Roman" w:hAnsi="Times New Roman" w:cs="Times New Roman"/>
          <w:sz w:val="28"/>
          <w:szCs w:val="28"/>
        </w:rPr>
        <w:t xml:space="preserve"> </w:t>
      </w:r>
      <w:r w:rsidR="000F6903">
        <w:rPr>
          <w:rFonts w:ascii="Times New Roman" w:hAnsi="Times New Roman" w:cs="Times New Roman"/>
          <w:sz w:val="28"/>
          <w:szCs w:val="28"/>
        </w:rPr>
        <w:t>administracyjnych. Zaproponował więc,</w:t>
      </w:r>
      <w:r w:rsidR="00BD6A95">
        <w:rPr>
          <w:rFonts w:ascii="Times New Roman" w:hAnsi="Times New Roman" w:cs="Times New Roman"/>
          <w:sz w:val="28"/>
          <w:szCs w:val="28"/>
        </w:rPr>
        <w:t xml:space="preserve"> aby zaznaczyć, że na takie </w:t>
      </w:r>
      <w:r w:rsidR="00B71F57">
        <w:rPr>
          <w:rFonts w:ascii="Times New Roman" w:hAnsi="Times New Roman" w:cs="Times New Roman"/>
          <w:sz w:val="28"/>
          <w:szCs w:val="28"/>
        </w:rPr>
        <w:t>rozstrzygnięcie w sprawie indywidualnej</w:t>
      </w:r>
      <w:r w:rsidR="00BD6A95">
        <w:rPr>
          <w:rFonts w:ascii="Times New Roman" w:hAnsi="Times New Roman" w:cs="Times New Roman"/>
          <w:sz w:val="28"/>
          <w:szCs w:val="28"/>
        </w:rPr>
        <w:t xml:space="preserve"> nie można wnieść środka zaskarżenia</w:t>
      </w:r>
      <w:r w:rsidR="00B71F57">
        <w:rPr>
          <w:rFonts w:ascii="Times New Roman" w:hAnsi="Times New Roman" w:cs="Times New Roman"/>
          <w:sz w:val="28"/>
          <w:szCs w:val="28"/>
        </w:rPr>
        <w:t xml:space="preserve"> opartego na zarzucie braku podstaw do wznowienia postępowania.</w:t>
      </w:r>
      <w:r w:rsidR="00946F5A">
        <w:rPr>
          <w:rFonts w:ascii="Times New Roman" w:hAnsi="Times New Roman" w:cs="Times New Roman"/>
          <w:sz w:val="28"/>
          <w:szCs w:val="28"/>
        </w:rPr>
        <w:t xml:space="preserve"> Po czwarte, </w:t>
      </w:r>
      <w:r w:rsidR="003E6813">
        <w:rPr>
          <w:rFonts w:ascii="Times New Roman" w:hAnsi="Times New Roman" w:cs="Times New Roman"/>
          <w:sz w:val="28"/>
          <w:szCs w:val="28"/>
        </w:rPr>
        <w:t xml:space="preserve">Krzemiński </w:t>
      </w:r>
      <w:r w:rsidR="00946F5A">
        <w:rPr>
          <w:rFonts w:ascii="Times New Roman" w:hAnsi="Times New Roman" w:cs="Times New Roman"/>
          <w:sz w:val="28"/>
          <w:szCs w:val="28"/>
        </w:rPr>
        <w:t>zaproponował przeformułowanie tego przepisu tak, by dotyczył tylko prawomocnych orzeczeń sądowych</w:t>
      </w:r>
      <w:r w:rsidR="00C61A38">
        <w:rPr>
          <w:rFonts w:ascii="Times New Roman" w:hAnsi="Times New Roman" w:cs="Times New Roman"/>
          <w:sz w:val="28"/>
          <w:szCs w:val="28"/>
        </w:rPr>
        <w:t xml:space="preserve"> albo administracyjnych.</w:t>
      </w:r>
      <w:r w:rsidR="008E6AED">
        <w:rPr>
          <w:rFonts w:ascii="Times New Roman" w:hAnsi="Times New Roman" w:cs="Times New Roman"/>
          <w:sz w:val="28"/>
          <w:szCs w:val="28"/>
        </w:rPr>
        <w:t xml:space="preserve"> </w:t>
      </w:r>
      <w:r w:rsidR="00630B23">
        <w:rPr>
          <w:rFonts w:ascii="Times New Roman" w:hAnsi="Times New Roman" w:cs="Times New Roman"/>
          <w:sz w:val="28"/>
          <w:szCs w:val="28"/>
        </w:rPr>
        <w:t xml:space="preserve">Bo gdy sprawa jest w toku, to strony nie nabyły jeszcze żadnych praw, nie ma stanu </w:t>
      </w:r>
      <w:r w:rsidR="00630B23" w:rsidRPr="00630B23">
        <w:rPr>
          <w:rFonts w:ascii="Times New Roman" w:hAnsi="Times New Roman" w:cs="Times New Roman"/>
          <w:i/>
          <w:iCs/>
          <w:sz w:val="28"/>
          <w:szCs w:val="28"/>
        </w:rPr>
        <w:t>res iudicata</w:t>
      </w:r>
      <w:r w:rsidR="00630B23">
        <w:rPr>
          <w:rFonts w:ascii="Times New Roman" w:hAnsi="Times New Roman" w:cs="Times New Roman"/>
          <w:sz w:val="28"/>
          <w:szCs w:val="28"/>
        </w:rPr>
        <w:t xml:space="preserve">, więc powinna tu przeważyć zasada legalizmu. </w:t>
      </w:r>
      <w:r w:rsidR="008E6AED">
        <w:rPr>
          <w:rFonts w:ascii="Times New Roman" w:hAnsi="Times New Roman" w:cs="Times New Roman"/>
          <w:sz w:val="28"/>
          <w:szCs w:val="28"/>
        </w:rPr>
        <w:t xml:space="preserve">Po piąte, jeśli pozostawiamy poza zakresem tej regulacji orzeczenia wydane </w:t>
      </w:r>
      <w:r w:rsidR="00086297">
        <w:rPr>
          <w:rFonts w:ascii="Times New Roman" w:hAnsi="Times New Roman" w:cs="Times New Roman"/>
          <w:sz w:val="28"/>
          <w:szCs w:val="28"/>
        </w:rPr>
        <w:t xml:space="preserve">z uwzględnieniem odpowiedzi trybunału na pytanie prawne, </w:t>
      </w:r>
      <w:r w:rsidR="002D7198">
        <w:rPr>
          <w:rFonts w:ascii="Times New Roman" w:hAnsi="Times New Roman" w:cs="Times New Roman"/>
          <w:sz w:val="28"/>
          <w:szCs w:val="28"/>
        </w:rPr>
        <w:t>to czy jest to celowe działanie</w:t>
      </w:r>
      <w:r w:rsidR="00805381">
        <w:rPr>
          <w:rFonts w:ascii="Times New Roman" w:hAnsi="Times New Roman" w:cs="Times New Roman"/>
          <w:sz w:val="28"/>
          <w:szCs w:val="28"/>
        </w:rPr>
        <w:t xml:space="preserve"> projektodawców</w:t>
      </w:r>
      <w:r w:rsidR="002D7198">
        <w:rPr>
          <w:rFonts w:ascii="Times New Roman" w:hAnsi="Times New Roman" w:cs="Times New Roman"/>
          <w:sz w:val="28"/>
          <w:szCs w:val="28"/>
        </w:rPr>
        <w:t>?</w:t>
      </w:r>
      <w:r w:rsidR="000F6903">
        <w:rPr>
          <w:rFonts w:ascii="Times New Roman" w:hAnsi="Times New Roman" w:cs="Times New Roman"/>
          <w:sz w:val="28"/>
          <w:szCs w:val="28"/>
        </w:rPr>
        <w:t xml:space="preserve"> </w:t>
      </w:r>
      <w:r w:rsidR="00805381">
        <w:rPr>
          <w:rFonts w:ascii="Times New Roman" w:hAnsi="Times New Roman" w:cs="Times New Roman"/>
          <w:sz w:val="28"/>
          <w:szCs w:val="28"/>
        </w:rPr>
        <w:t>Bowiem jeśli sąd zadał p</w:t>
      </w:r>
      <w:r w:rsidR="00A50CCE">
        <w:rPr>
          <w:rFonts w:ascii="Times New Roman" w:hAnsi="Times New Roman" w:cs="Times New Roman"/>
          <w:sz w:val="28"/>
          <w:szCs w:val="28"/>
        </w:rPr>
        <w:t>ytanie prawne, to</w:t>
      </w:r>
      <w:r w:rsidR="006B0FF3">
        <w:rPr>
          <w:rFonts w:ascii="Times New Roman" w:hAnsi="Times New Roman" w:cs="Times New Roman"/>
          <w:sz w:val="28"/>
          <w:szCs w:val="28"/>
        </w:rPr>
        <w:t xml:space="preserve"> uznał je </w:t>
      </w:r>
      <w:r w:rsidR="00463F87">
        <w:rPr>
          <w:rFonts w:ascii="Times New Roman" w:hAnsi="Times New Roman" w:cs="Times New Roman"/>
          <w:sz w:val="28"/>
          <w:szCs w:val="28"/>
        </w:rPr>
        <w:t xml:space="preserve">za wiążące. </w:t>
      </w:r>
      <w:r w:rsidR="00BF4913">
        <w:rPr>
          <w:rFonts w:ascii="Times New Roman" w:hAnsi="Times New Roman" w:cs="Times New Roman"/>
          <w:sz w:val="28"/>
          <w:szCs w:val="28"/>
        </w:rPr>
        <w:t>I jeśli uzyskał wadliwą, przynajmniej pod względem formalnym, odpowiedź, to</w:t>
      </w:r>
      <w:r w:rsidR="00A50CCE">
        <w:rPr>
          <w:rFonts w:ascii="Times New Roman" w:hAnsi="Times New Roman" w:cs="Times New Roman"/>
          <w:sz w:val="28"/>
          <w:szCs w:val="28"/>
        </w:rPr>
        <w:t xml:space="preserve"> </w:t>
      </w:r>
      <w:r w:rsidR="002D0A17">
        <w:rPr>
          <w:rFonts w:ascii="Times New Roman" w:hAnsi="Times New Roman" w:cs="Times New Roman"/>
          <w:sz w:val="28"/>
          <w:szCs w:val="28"/>
        </w:rPr>
        <w:t xml:space="preserve">może się okazać, że strona może </w:t>
      </w:r>
      <w:r w:rsidR="008B6907">
        <w:rPr>
          <w:rFonts w:ascii="Times New Roman" w:hAnsi="Times New Roman" w:cs="Times New Roman"/>
          <w:sz w:val="28"/>
          <w:szCs w:val="28"/>
        </w:rPr>
        <w:t xml:space="preserve">być tym </w:t>
      </w:r>
      <w:r w:rsidR="002D0A17">
        <w:rPr>
          <w:rFonts w:ascii="Times New Roman" w:hAnsi="Times New Roman" w:cs="Times New Roman"/>
          <w:sz w:val="28"/>
          <w:szCs w:val="28"/>
        </w:rPr>
        <w:t xml:space="preserve">nieusatysfakcjonowana. Wydaje się zatem, że należy dać stronie </w:t>
      </w:r>
      <w:r w:rsidR="00DF203F">
        <w:rPr>
          <w:rFonts w:ascii="Times New Roman" w:hAnsi="Times New Roman" w:cs="Times New Roman"/>
          <w:sz w:val="28"/>
          <w:szCs w:val="28"/>
        </w:rPr>
        <w:t xml:space="preserve">uprawnienie do </w:t>
      </w:r>
      <w:r w:rsidR="00DF203F">
        <w:rPr>
          <w:rFonts w:ascii="Times New Roman" w:hAnsi="Times New Roman" w:cs="Times New Roman"/>
          <w:sz w:val="28"/>
          <w:szCs w:val="28"/>
        </w:rPr>
        <w:lastRenderedPageBreak/>
        <w:t xml:space="preserve">wznowienia takiego postępowania, np. </w:t>
      </w:r>
      <w:r w:rsidR="004C241F">
        <w:rPr>
          <w:rFonts w:ascii="Times New Roman" w:hAnsi="Times New Roman" w:cs="Times New Roman"/>
          <w:sz w:val="28"/>
          <w:szCs w:val="28"/>
        </w:rPr>
        <w:t xml:space="preserve">w terminie analogicznym do terminu do wniesienia skargi konstytucyjnej. I ostatnia uwaga: </w:t>
      </w:r>
      <w:r w:rsidR="00E5054A">
        <w:rPr>
          <w:rFonts w:ascii="Times New Roman" w:hAnsi="Times New Roman" w:cs="Times New Roman"/>
          <w:sz w:val="28"/>
          <w:szCs w:val="28"/>
        </w:rPr>
        <w:t>ochrona praw nabytych</w:t>
      </w:r>
      <w:r w:rsidR="009E557A">
        <w:rPr>
          <w:rFonts w:ascii="Times New Roman" w:hAnsi="Times New Roman" w:cs="Times New Roman"/>
          <w:sz w:val="28"/>
          <w:szCs w:val="28"/>
        </w:rPr>
        <w:t xml:space="preserve"> stron</w:t>
      </w:r>
      <w:r w:rsidR="00911E78">
        <w:rPr>
          <w:rFonts w:ascii="Times New Roman" w:hAnsi="Times New Roman" w:cs="Times New Roman"/>
          <w:sz w:val="28"/>
          <w:szCs w:val="28"/>
        </w:rPr>
        <w:t xml:space="preserve"> </w:t>
      </w:r>
      <w:r w:rsidR="00E5054A">
        <w:rPr>
          <w:rFonts w:ascii="Times New Roman" w:hAnsi="Times New Roman" w:cs="Times New Roman"/>
          <w:sz w:val="28"/>
          <w:szCs w:val="28"/>
        </w:rPr>
        <w:t xml:space="preserve">obejmuje w tym projekcie jedynie przypadek, gdy </w:t>
      </w:r>
      <w:r w:rsidR="00745048">
        <w:rPr>
          <w:rFonts w:ascii="Times New Roman" w:hAnsi="Times New Roman" w:cs="Times New Roman"/>
          <w:sz w:val="28"/>
          <w:szCs w:val="28"/>
        </w:rPr>
        <w:t>praprzyczyną w</w:t>
      </w:r>
      <w:r w:rsidR="009E557A">
        <w:rPr>
          <w:rFonts w:ascii="Times New Roman" w:hAnsi="Times New Roman" w:cs="Times New Roman"/>
          <w:sz w:val="28"/>
          <w:szCs w:val="28"/>
        </w:rPr>
        <w:t>ydania rozstrzygnięcia</w:t>
      </w:r>
      <w:r w:rsidR="00745048">
        <w:rPr>
          <w:rFonts w:ascii="Times New Roman" w:hAnsi="Times New Roman" w:cs="Times New Roman"/>
          <w:sz w:val="28"/>
          <w:szCs w:val="28"/>
        </w:rPr>
        <w:t xml:space="preserve"> był</w:t>
      </w:r>
      <w:r w:rsidR="00E5054A">
        <w:rPr>
          <w:rFonts w:ascii="Times New Roman" w:hAnsi="Times New Roman" w:cs="Times New Roman"/>
          <w:sz w:val="28"/>
          <w:szCs w:val="28"/>
        </w:rPr>
        <w:t xml:space="preserve"> wyrok </w:t>
      </w:r>
      <w:r w:rsidR="00745048">
        <w:rPr>
          <w:rFonts w:ascii="Times New Roman" w:hAnsi="Times New Roman" w:cs="Times New Roman"/>
          <w:sz w:val="28"/>
          <w:szCs w:val="28"/>
        </w:rPr>
        <w:t xml:space="preserve">TK wydany </w:t>
      </w:r>
      <w:r w:rsidR="00E5054A">
        <w:rPr>
          <w:rFonts w:ascii="Times New Roman" w:hAnsi="Times New Roman" w:cs="Times New Roman"/>
          <w:sz w:val="28"/>
          <w:szCs w:val="28"/>
        </w:rPr>
        <w:t>w trybie skargowym</w:t>
      </w:r>
      <w:r w:rsidR="00745048">
        <w:rPr>
          <w:rFonts w:ascii="Times New Roman" w:hAnsi="Times New Roman" w:cs="Times New Roman"/>
          <w:sz w:val="28"/>
          <w:szCs w:val="28"/>
        </w:rPr>
        <w:t xml:space="preserve"> albo na skutek pytania prawnego. </w:t>
      </w:r>
      <w:r w:rsidR="00911E78">
        <w:rPr>
          <w:rFonts w:ascii="Times New Roman" w:hAnsi="Times New Roman" w:cs="Times New Roman"/>
          <w:sz w:val="28"/>
          <w:szCs w:val="28"/>
        </w:rPr>
        <w:t xml:space="preserve">Krzemiński przyznał, że nie rozumie, dlaczego </w:t>
      </w:r>
      <w:r w:rsidR="00BD0748">
        <w:rPr>
          <w:rFonts w:ascii="Times New Roman" w:hAnsi="Times New Roman" w:cs="Times New Roman"/>
          <w:sz w:val="28"/>
          <w:szCs w:val="28"/>
        </w:rPr>
        <w:t xml:space="preserve">w projekcie </w:t>
      </w:r>
      <w:r w:rsidR="005E30F5">
        <w:rPr>
          <w:rFonts w:ascii="Times New Roman" w:hAnsi="Times New Roman" w:cs="Times New Roman"/>
          <w:sz w:val="28"/>
          <w:szCs w:val="28"/>
        </w:rPr>
        <w:t>przyjęto to ograniczenie – zgadzając się tu z prof. Tuleją</w:t>
      </w:r>
      <w:r w:rsidR="00D3256E">
        <w:rPr>
          <w:rFonts w:ascii="Times New Roman" w:hAnsi="Times New Roman" w:cs="Times New Roman"/>
          <w:sz w:val="28"/>
          <w:szCs w:val="28"/>
        </w:rPr>
        <w:t xml:space="preserve">, wskazał, że to rozwiązanie </w:t>
      </w:r>
      <w:r w:rsidR="00BD0748">
        <w:rPr>
          <w:rFonts w:ascii="Times New Roman" w:hAnsi="Times New Roman" w:cs="Times New Roman"/>
          <w:sz w:val="28"/>
          <w:szCs w:val="28"/>
        </w:rPr>
        <w:t xml:space="preserve">stwarza </w:t>
      </w:r>
      <w:r w:rsidR="009C1A8D">
        <w:rPr>
          <w:rFonts w:ascii="Times New Roman" w:hAnsi="Times New Roman" w:cs="Times New Roman"/>
          <w:sz w:val="28"/>
          <w:szCs w:val="28"/>
        </w:rPr>
        <w:t>ryzyko naruszenia zasady równości wobec prawa.</w:t>
      </w:r>
    </w:p>
    <w:p w14:paraId="366B4B9E" w14:textId="77777777" w:rsidR="00161E0D" w:rsidRDefault="00E628DA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Ostatnim panelistą był </w:t>
      </w:r>
      <w:r w:rsidR="00B327B0">
        <w:rPr>
          <w:rFonts w:ascii="Times New Roman" w:hAnsi="Times New Roman" w:cs="Times New Roman"/>
          <w:sz w:val="28"/>
          <w:szCs w:val="28"/>
        </w:rPr>
        <w:t xml:space="preserve">członek CISK </w:t>
      </w:r>
      <w:r w:rsidR="00F13631">
        <w:rPr>
          <w:rFonts w:ascii="Times New Roman" w:hAnsi="Times New Roman" w:cs="Times New Roman"/>
          <w:sz w:val="28"/>
          <w:szCs w:val="28"/>
        </w:rPr>
        <w:t xml:space="preserve">i pracownik </w:t>
      </w:r>
      <w:r w:rsidR="00C26C5F">
        <w:rPr>
          <w:rFonts w:ascii="Times New Roman" w:hAnsi="Times New Roman" w:cs="Times New Roman"/>
          <w:sz w:val="28"/>
          <w:szCs w:val="28"/>
        </w:rPr>
        <w:t>B</w:t>
      </w:r>
      <w:r w:rsidR="00F13631">
        <w:rPr>
          <w:rFonts w:ascii="Times New Roman" w:hAnsi="Times New Roman" w:cs="Times New Roman"/>
          <w:sz w:val="28"/>
          <w:szCs w:val="28"/>
        </w:rPr>
        <w:t xml:space="preserve">iura RPO </w:t>
      </w:r>
      <w:r>
        <w:rPr>
          <w:rFonts w:ascii="Times New Roman" w:hAnsi="Times New Roman" w:cs="Times New Roman"/>
          <w:sz w:val="28"/>
          <w:szCs w:val="28"/>
        </w:rPr>
        <w:t>Maciej Pach</w:t>
      </w:r>
      <w:r w:rsidR="00B327B0">
        <w:rPr>
          <w:rFonts w:ascii="Times New Roman" w:hAnsi="Times New Roman" w:cs="Times New Roman"/>
          <w:sz w:val="28"/>
          <w:szCs w:val="28"/>
        </w:rPr>
        <w:t>.</w:t>
      </w:r>
      <w:r w:rsidR="00911E78">
        <w:rPr>
          <w:rFonts w:ascii="Times New Roman" w:hAnsi="Times New Roman" w:cs="Times New Roman"/>
          <w:sz w:val="28"/>
          <w:szCs w:val="28"/>
        </w:rPr>
        <w:t xml:space="preserve"> </w:t>
      </w:r>
      <w:r w:rsidR="00521A0B">
        <w:rPr>
          <w:rFonts w:ascii="Times New Roman" w:hAnsi="Times New Roman" w:cs="Times New Roman"/>
          <w:sz w:val="28"/>
          <w:szCs w:val="28"/>
        </w:rPr>
        <w:t>Na początku wystąpienia w</w:t>
      </w:r>
      <w:r w:rsidR="00DC2E62">
        <w:rPr>
          <w:rFonts w:ascii="Times New Roman" w:hAnsi="Times New Roman" w:cs="Times New Roman"/>
          <w:sz w:val="28"/>
          <w:szCs w:val="28"/>
        </w:rPr>
        <w:t xml:space="preserve">yraził on pewne zastrzeżenia do </w:t>
      </w:r>
      <w:r w:rsidR="00521A0B">
        <w:rPr>
          <w:rFonts w:ascii="Times New Roman" w:hAnsi="Times New Roman" w:cs="Times New Roman"/>
          <w:sz w:val="28"/>
          <w:szCs w:val="28"/>
        </w:rPr>
        <w:t xml:space="preserve">uzasadnienia </w:t>
      </w:r>
      <w:r w:rsidR="00DC2E62">
        <w:rPr>
          <w:rFonts w:ascii="Times New Roman" w:hAnsi="Times New Roman" w:cs="Times New Roman"/>
          <w:sz w:val="28"/>
          <w:szCs w:val="28"/>
        </w:rPr>
        <w:t>projektu ustawy</w:t>
      </w:r>
      <w:r w:rsidR="00F31152">
        <w:rPr>
          <w:rFonts w:ascii="Times New Roman" w:hAnsi="Times New Roman" w:cs="Times New Roman"/>
          <w:sz w:val="28"/>
          <w:szCs w:val="28"/>
        </w:rPr>
        <w:t xml:space="preserve">, wskazując, że wybór </w:t>
      </w:r>
      <w:r w:rsidR="00E83988">
        <w:rPr>
          <w:rFonts w:ascii="Times New Roman" w:hAnsi="Times New Roman" w:cs="Times New Roman"/>
          <w:sz w:val="28"/>
          <w:szCs w:val="28"/>
        </w:rPr>
        <w:t>tzw. antysędziów został dokonany kilka dni przed wejściem w życie nowelizacji ustawy o TK</w:t>
      </w:r>
      <w:r w:rsidR="00341072">
        <w:rPr>
          <w:rFonts w:ascii="Times New Roman" w:hAnsi="Times New Roman" w:cs="Times New Roman"/>
          <w:sz w:val="28"/>
          <w:szCs w:val="28"/>
        </w:rPr>
        <w:t>, na mocy niesławnych uchwał sejmu.</w:t>
      </w:r>
      <w:r w:rsidR="00E5054A">
        <w:rPr>
          <w:rFonts w:ascii="Times New Roman" w:hAnsi="Times New Roman" w:cs="Times New Roman"/>
          <w:sz w:val="28"/>
          <w:szCs w:val="28"/>
        </w:rPr>
        <w:t xml:space="preserve"> </w:t>
      </w:r>
      <w:r w:rsidR="00135C55">
        <w:rPr>
          <w:rFonts w:ascii="Times New Roman" w:hAnsi="Times New Roman" w:cs="Times New Roman"/>
          <w:sz w:val="28"/>
          <w:szCs w:val="28"/>
        </w:rPr>
        <w:t>Następnie sformułował uwaga dotyczące art. 7 ust. 4</w:t>
      </w:r>
      <w:r w:rsidR="001B196A">
        <w:rPr>
          <w:rFonts w:ascii="Times New Roman" w:hAnsi="Times New Roman" w:cs="Times New Roman"/>
          <w:sz w:val="28"/>
          <w:szCs w:val="28"/>
        </w:rPr>
        <w:t xml:space="preserve"> projektu ustawy, uznając, że</w:t>
      </w:r>
      <w:r w:rsidR="009541F2">
        <w:rPr>
          <w:rFonts w:ascii="Times New Roman" w:hAnsi="Times New Roman" w:cs="Times New Roman"/>
          <w:sz w:val="28"/>
          <w:szCs w:val="28"/>
        </w:rPr>
        <w:t xml:space="preserve"> przep</w:t>
      </w:r>
      <w:r w:rsidR="0020335B">
        <w:rPr>
          <w:rFonts w:ascii="Times New Roman" w:hAnsi="Times New Roman" w:cs="Times New Roman"/>
          <w:sz w:val="28"/>
          <w:szCs w:val="28"/>
        </w:rPr>
        <w:t xml:space="preserve">is ten jest potrzebny, z uwagi na zasadę </w:t>
      </w:r>
      <w:r w:rsidR="00DC2716">
        <w:rPr>
          <w:rFonts w:ascii="Times New Roman" w:hAnsi="Times New Roman" w:cs="Times New Roman"/>
          <w:sz w:val="28"/>
          <w:szCs w:val="28"/>
        </w:rPr>
        <w:t xml:space="preserve">ochrony </w:t>
      </w:r>
      <w:r w:rsidR="0020335B">
        <w:rPr>
          <w:rFonts w:ascii="Times New Roman" w:hAnsi="Times New Roman" w:cs="Times New Roman"/>
          <w:sz w:val="28"/>
          <w:szCs w:val="28"/>
        </w:rPr>
        <w:t xml:space="preserve">zaufania obywateli do państwa i stanowionego przez nie prawa oraz wzgląd na </w:t>
      </w:r>
      <w:r w:rsidR="000E613B">
        <w:rPr>
          <w:rFonts w:ascii="Times New Roman" w:hAnsi="Times New Roman" w:cs="Times New Roman"/>
          <w:sz w:val="28"/>
          <w:szCs w:val="28"/>
        </w:rPr>
        <w:t>pewność obrotu prawnego.</w:t>
      </w:r>
      <w:r w:rsidR="009B7E34">
        <w:rPr>
          <w:rFonts w:ascii="Times New Roman" w:hAnsi="Times New Roman" w:cs="Times New Roman"/>
          <w:sz w:val="28"/>
          <w:szCs w:val="28"/>
        </w:rPr>
        <w:t xml:space="preserve"> </w:t>
      </w:r>
      <w:r w:rsidR="000E613B">
        <w:rPr>
          <w:rFonts w:ascii="Times New Roman" w:hAnsi="Times New Roman" w:cs="Times New Roman"/>
          <w:sz w:val="28"/>
          <w:szCs w:val="28"/>
        </w:rPr>
        <w:t xml:space="preserve">Wskazał, że </w:t>
      </w:r>
      <w:r w:rsidR="00F11EAF">
        <w:rPr>
          <w:rFonts w:ascii="Times New Roman" w:hAnsi="Times New Roman" w:cs="Times New Roman"/>
          <w:sz w:val="28"/>
          <w:szCs w:val="28"/>
        </w:rPr>
        <w:t>intencją projektodawców było</w:t>
      </w:r>
      <w:r w:rsidR="003278AF">
        <w:rPr>
          <w:rFonts w:ascii="Times New Roman" w:hAnsi="Times New Roman" w:cs="Times New Roman"/>
          <w:sz w:val="28"/>
          <w:szCs w:val="28"/>
        </w:rPr>
        <w:t xml:space="preserve"> pogodzenie dwóch potrzeb: </w:t>
      </w:r>
      <w:r w:rsidR="005C1D51">
        <w:rPr>
          <w:rFonts w:ascii="Times New Roman" w:hAnsi="Times New Roman" w:cs="Times New Roman"/>
          <w:sz w:val="28"/>
          <w:szCs w:val="28"/>
        </w:rPr>
        <w:t>ochrony podmiotów</w:t>
      </w:r>
      <w:r w:rsidR="009F2348">
        <w:rPr>
          <w:rFonts w:ascii="Times New Roman" w:hAnsi="Times New Roman" w:cs="Times New Roman"/>
          <w:sz w:val="28"/>
          <w:szCs w:val="28"/>
        </w:rPr>
        <w:t xml:space="preserve"> indywidualnych</w:t>
      </w:r>
      <w:r w:rsidR="005C1D51">
        <w:rPr>
          <w:rFonts w:ascii="Times New Roman" w:hAnsi="Times New Roman" w:cs="Times New Roman"/>
          <w:sz w:val="28"/>
          <w:szCs w:val="28"/>
        </w:rPr>
        <w:t xml:space="preserve">, które wystąpiły o wznowienie postępowania po wyroku TK </w:t>
      </w:r>
      <w:r w:rsidR="007B0FDA">
        <w:rPr>
          <w:rFonts w:ascii="Times New Roman" w:hAnsi="Times New Roman" w:cs="Times New Roman"/>
          <w:sz w:val="28"/>
          <w:szCs w:val="28"/>
        </w:rPr>
        <w:t>oraz</w:t>
      </w:r>
      <w:r w:rsidR="005C1D51">
        <w:rPr>
          <w:rFonts w:ascii="Times New Roman" w:hAnsi="Times New Roman" w:cs="Times New Roman"/>
          <w:sz w:val="28"/>
          <w:szCs w:val="28"/>
        </w:rPr>
        <w:t xml:space="preserve"> za</w:t>
      </w:r>
      <w:r w:rsidR="00B0041A">
        <w:rPr>
          <w:rFonts w:ascii="Times New Roman" w:hAnsi="Times New Roman" w:cs="Times New Roman"/>
          <w:sz w:val="28"/>
          <w:szCs w:val="28"/>
        </w:rPr>
        <w:t>akcentowania</w:t>
      </w:r>
      <w:r w:rsidR="005E190F">
        <w:rPr>
          <w:rFonts w:ascii="Times New Roman" w:hAnsi="Times New Roman" w:cs="Times New Roman"/>
          <w:sz w:val="28"/>
          <w:szCs w:val="28"/>
        </w:rPr>
        <w:t xml:space="preserve"> politycznego charakteru</w:t>
      </w:r>
      <w:r w:rsidR="007D68F5">
        <w:rPr>
          <w:rFonts w:ascii="Times New Roman" w:hAnsi="Times New Roman" w:cs="Times New Roman"/>
          <w:sz w:val="28"/>
          <w:szCs w:val="28"/>
        </w:rPr>
        <w:t xml:space="preserve"> orzeczeń </w:t>
      </w:r>
      <w:r w:rsidR="005E190F">
        <w:rPr>
          <w:rFonts w:ascii="Times New Roman" w:hAnsi="Times New Roman" w:cs="Times New Roman"/>
          <w:sz w:val="28"/>
          <w:szCs w:val="28"/>
        </w:rPr>
        <w:t>zapadających w trybie wnioskowy</w:t>
      </w:r>
      <w:r w:rsidR="00D53695">
        <w:rPr>
          <w:rFonts w:ascii="Times New Roman" w:hAnsi="Times New Roman" w:cs="Times New Roman"/>
          <w:sz w:val="28"/>
          <w:szCs w:val="28"/>
        </w:rPr>
        <w:t>m</w:t>
      </w:r>
      <w:r w:rsidR="005E190F">
        <w:rPr>
          <w:rFonts w:ascii="Times New Roman" w:hAnsi="Times New Roman" w:cs="Times New Roman"/>
          <w:sz w:val="28"/>
          <w:szCs w:val="28"/>
        </w:rPr>
        <w:t>, w postępowaniach zazwyczaj inicjowanych wnioskiem PG</w:t>
      </w:r>
      <w:r w:rsidR="00D53695">
        <w:rPr>
          <w:rFonts w:ascii="Times New Roman" w:hAnsi="Times New Roman" w:cs="Times New Roman"/>
          <w:sz w:val="28"/>
          <w:szCs w:val="28"/>
        </w:rPr>
        <w:t xml:space="preserve"> lub </w:t>
      </w:r>
      <w:r w:rsidR="007D68F5">
        <w:rPr>
          <w:rFonts w:ascii="Times New Roman" w:hAnsi="Times New Roman" w:cs="Times New Roman"/>
          <w:sz w:val="28"/>
          <w:szCs w:val="28"/>
        </w:rPr>
        <w:t xml:space="preserve">grupy posłów partii rządzącej. </w:t>
      </w:r>
      <w:r w:rsidR="00220572">
        <w:rPr>
          <w:rFonts w:ascii="Times New Roman" w:hAnsi="Times New Roman" w:cs="Times New Roman"/>
          <w:sz w:val="28"/>
          <w:szCs w:val="28"/>
        </w:rPr>
        <w:t xml:space="preserve">W tym kontekście podkreślił, że pierwsza z tych potrzeb nie została </w:t>
      </w:r>
      <w:r w:rsidR="00A805BA">
        <w:rPr>
          <w:rFonts w:ascii="Times New Roman" w:hAnsi="Times New Roman" w:cs="Times New Roman"/>
          <w:sz w:val="28"/>
          <w:szCs w:val="28"/>
        </w:rPr>
        <w:t xml:space="preserve">zrealizowana w dostatecznym stopniu, ponieważ </w:t>
      </w:r>
      <w:r w:rsidR="00E57F05">
        <w:rPr>
          <w:rFonts w:ascii="Times New Roman" w:hAnsi="Times New Roman" w:cs="Times New Roman"/>
          <w:sz w:val="28"/>
          <w:szCs w:val="28"/>
        </w:rPr>
        <w:t>jeśli w trybie wnioskowy</w:t>
      </w:r>
      <w:r w:rsidR="009B7E34">
        <w:rPr>
          <w:rFonts w:ascii="Times New Roman" w:hAnsi="Times New Roman" w:cs="Times New Roman"/>
          <w:sz w:val="28"/>
          <w:szCs w:val="28"/>
        </w:rPr>
        <w:t>m zostały wydane</w:t>
      </w:r>
      <w:r w:rsidR="007B0FDA">
        <w:rPr>
          <w:rFonts w:ascii="Times New Roman" w:hAnsi="Times New Roman" w:cs="Times New Roman"/>
          <w:sz w:val="28"/>
          <w:szCs w:val="28"/>
        </w:rPr>
        <w:t>, w składzie obejmującym osoby nieuprawnione do orzekania</w:t>
      </w:r>
      <w:r w:rsidR="005F5174">
        <w:rPr>
          <w:rFonts w:ascii="Times New Roman" w:hAnsi="Times New Roman" w:cs="Times New Roman"/>
          <w:sz w:val="28"/>
          <w:szCs w:val="28"/>
        </w:rPr>
        <w:t>, wyroki na podstawie których następnie wznawiane były postępowania</w:t>
      </w:r>
      <w:r w:rsidR="00872939">
        <w:rPr>
          <w:rFonts w:ascii="Times New Roman" w:hAnsi="Times New Roman" w:cs="Times New Roman"/>
          <w:sz w:val="28"/>
          <w:szCs w:val="28"/>
        </w:rPr>
        <w:t xml:space="preserve">, w których wydano </w:t>
      </w:r>
      <w:r w:rsidR="007F11E5">
        <w:rPr>
          <w:rFonts w:ascii="Times New Roman" w:hAnsi="Times New Roman" w:cs="Times New Roman"/>
          <w:sz w:val="28"/>
          <w:szCs w:val="28"/>
        </w:rPr>
        <w:t xml:space="preserve">rozstrzygnięcie w </w:t>
      </w:r>
      <w:r w:rsidR="00872939">
        <w:rPr>
          <w:rFonts w:ascii="Times New Roman" w:hAnsi="Times New Roman" w:cs="Times New Roman"/>
          <w:sz w:val="28"/>
          <w:szCs w:val="28"/>
        </w:rPr>
        <w:t>sprawie indywidualnej.</w:t>
      </w:r>
      <w:r w:rsidR="009B7E34">
        <w:rPr>
          <w:rFonts w:ascii="Times New Roman" w:hAnsi="Times New Roman" w:cs="Times New Roman"/>
          <w:sz w:val="28"/>
          <w:szCs w:val="28"/>
        </w:rPr>
        <w:t xml:space="preserve"> </w:t>
      </w:r>
      <w:r w:rsidR="007F11E5">
        <w:rPr>
          <w:rFonts w:ascii="Times New Roman" w:hAnsi="Times New Roman" w:cs="Times New Roman"/>
          <w:sz w:val="28"/>
          <w:szCs w:val="28"/>
        </w:rPr>
        <w:t xml:space="preserve">A w świetle aktualnego brzmienia </w:t>
      </w:r>
      <w:r w:rsidR="009F2563">
        <w:rPr>
          <w:rFonts w:ascii="Times New Roman" w:hAnsi="Times New Roman" w:cs="Times New Roman"/>
          <w:sz w:val="28"/>
          <w:szCs w:val="28"/>
        </w:rPr>
        <w:t>art. 7 ust. 4 projektu ustawy</w:t>
      </w:r>
      <w:r w:rsidR="009F2563">
        <w:rPr>
          <w:rFonts w:ascii="Times New Roman" w:hAnsi="Times New Roman" w:cs="Times New Roman"/>
          <w:sz w:val="28"/>
          <w:szCs w:val="28"/>
        </w:rPr>
        <w:t>, wydaje się</w:t>
      </w:r>
      <w:r w:rsidR="008F4F42">
        <w:rPr>
          <w:rFonts w:ascii="Times New Roman" w:hAnsi="Times New Roman" w:cs="Times New Roman"/>
          <w:sz w:val="28"/>
          <w:szCs w:val="28"/>
        </w:rPr>
        <w:t xml:space="preserve">, że nie jest </w:t>
      </w:r>
      <w:r w:rsidR="00AC42F8">
        <w:rPr>
          <w:rFonts w:ascii="Times New Roman" w:hAnsi="Times New Roman" w:cs="Times New Roman"/>
          <w:sz w:val="28"/>
          <w:szCs w:val="28"/>
        </w:rPr>
        <w:t xml:space="preserve">dostatecznie </w:t>
      </w:r>
      <w:r w:rsidR="008F4F42">
        <w:rPr>
          <w:rFonts w:ascii="Times New Roman" w:hAnsi="Times New Roman" w:cs="Times New Roman"/>
          <w:sz w:val="28"/>
          <w:szCs w:val="28"/>
        </w:rPr>
        <w:t xml:space="preserve">zagwarantowana zasada pewności obrotu prawnego, bowiem </w:t>
      </w:r>
      <w:r w:rsidR="002C05E5">
        <w:rPr>
          <w:rFonts w:ascii="Times New Roman" w:hAnsi="Times New Roman" w:cs="Times New Roman"/>
          <w:sz w:val="28"/>
          <w:szCs w:val="28"/>
        </w:rPr>
        <w:t xml:space="preserve">brak skutków wyroku TK wydanego w trybie wnioskowym będzie </w:t>
      </w:r>
      <w:r w:rsidR="00156EF2">
        <w:rPr>
          <w:rFonts w:ascii="Times New Roman" w:hAnsi="Times New Roman" w:cs="Times New Roman"/>
          <w:sz w:val="28"/>
          <w:szCs w:val="28"/>
        </w:rPr>
        <w:t>wpływał na ważność rozst</w:t>
      </w:r>
      <w:r w:rsidR="000C1E0B">
        <w:rPr>
          <w:rFonts w:ascii="Times New Roman" w:hAnsi="Times New Roman" w:cs="Times New Roman"/>
          <w:sz w:val="28"/>
          <w:szCs w:val="28"/>
        </w:rPr>
        <w:t>r</w:t>
      </w:r>
      <w:r w:rsidR="00156EF2">
        <w:rPr>
          <w:rFonts w:ascii="Times New Roman" w:hAnsi="Times New Roman" w:cs="Times New Roman"/>
          <w:sz w:val="28"/>
          <w:szCs w:val="28"/>
        </w:rPr>
        <w:t xml:space="preserve">zygnięcia w sprawie indywidualnej. Dlatego Pach </w:t>
      </w:r>
      <w:r w:rsidR="000C1E0B">
        <w:rPr>
          <w:rFonts w:ascii="Times New Roman" w:hAnsi="Times New Roman" w:cs="Times New Roman"/>
          <w:sz w:val="28"/>
          <w:szCs w:val="28"/>
        </w:rPr>
        <w:t>postawił pytanie projektodawcom, jak zapatrują się na ten problem.</w:t>
      </w:r>
    </w:p>
    <w:p w14:paraId="17E675ED" w14:textId="77777777" w:rsidR="00D80F3D" w:rsidRDefault="00161E0D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wystąpieniach panelistów przystąpiono do dyskusji.</w:t>
      </w:r>
    </w:p>
    <w:p w14:paraId="2F5A719E" w14:textId="54E53BF6" w:rsidR="00F231AD" w:rsidRDefault="00D80F3D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pierwsz</w:t>
      </w:r>
      <w:r w:rsidR="009C43B6">
        <w:rPr>
          <w:rFonts w:ascii="Times New Roman" w:hAnsi="Times New Roman" w:cs="Times New Roman"/>
          <w:sz w:val="28"/>
          <w:szCs w:val="28"/>
        </w:rPr>
        <w:t>y zabrał głos</w:t>
      </w:r>
      <w:r w:rsidR="001B196A">
        <w:rPr>
          <w:rFonts w:ascii="Times New Roman" w:hAnsi="Times New Roman" w:cs="Times New Roman"/>
          <w:sz w:val="28"/>
          <w:szCs w:val="28"/>
        </w:rPr>
        <w:t xml:space="preserve"> </w:t>
      </w:r>
      <w:r w:rsidR="003B4E0B">
        <w:rPr>
          <w:rFonts w:ascii="Times New Roman" w:hAnsi="Times New Roman" w:cs="Times New Roman"/>
          <w:sz w:val="28"/>
          <w:szCs w:val="28"/>
        </w:rPr>
        <w:t xml:space="preserve">Andrzej Porębski, doktorant na WPiA UJ. Na wstępie zauważył, że problem sędziów-dublerów </w:t>
      </w:r>
      <w:r w:rsidR="003025F6">
        <w:rPr>
          <w:rFonts w:ascii="Times New Roman" w:hAnsi="Times New Roman" w:cs="Times New Roman"/>
          <w:sz w:val="28"/>
          <w:szCs w:val="28"/>
        </w:rPr>
        <w:t xml:space="preserve">w tzw. TK </w:t>
      </w:r>
      <w:r w:rsidR="003B4E0B">
        <w:rPr>
          <w:rFonts w:ascii="Times New Roman" w:hAnsi="Times New Roman" w:cs="Times New Roman"/>
          <w:sz w:val="28"/>
          <w:szCs w:val="28"/>
        </w:rPr>
        <w:t>jest tylko jednym z wielu problemów</w:t>
      </w:r>
      <w:r w:rsidR="00864299">
        <w:rPr>
          <w:rFonts w:ascii="Times New Roman" w:hAnsi="Times New Roman" w:cs="Times New Roman"/>
          <w:sz w:val="28"/>
          <w:szCs w:val="28"/>
        </w:rPr>
        <w:t>. Następnie zadał pytanie, jak ten projekt radzi sobie ze scenariuszem, w myśl którego</w:t>
      </w:r>
      <w:r w:rsidR="007B7179">
        <w:rPr>
          <w:rFonts w:ascii="Times New Roman" w:hAnsi="Times New Roman" w:cs="Times New Roman"/>
          <w:sz w:val="28"/>
          <w:szCs w:val="28"/>
        </w:rPr>
        <w:t>, zgodnie z art. 7 ust. 3 aktualni sędziowie TK powtarzają czynności</w:t>
      </w:r>
      <w:r w:rsidR="00067246">
        <w:rPr>
          <w:rFonts w:ascii="Times New Roman" w:hAnsi="Times New Roman" w:cs="Times New Roman"/>
          <w:sz w:val="28"/>
          <w:szCs w:val="28"/>
        </w:rPr>
        <w:t xml:space="preserve"> procesowe</w:t>
      </w:r>
      <w:r w:rsidR="002341A1">
        <w:rPr>
          <w:rFonts w:ascii="Times New Roman" w:hAnsi="Times New Roman" w:cs="Times New Roman"/>
          <w:sz w:val="28"/>
          <w:szCs w:val="28"/>
        </w:rPr>
        <w:t xml:space="preserve">, o których mowa w projekcie ustawy. I czy ten projekt </w:t>
      </w:r>
      <w:r w:rsidR="00822B62">
        <w:rPr>
          <w:rFonts w:ascii="Times New Roman" w:hAnsi="Times New Roman" w:cs="Times New Roman"/>
          <w:sz w:val="28"/>
          <w:szCs w:val="28"/>
        </w:rPr>
        <w:t xml:space="preserve">pozwala zapobiec ryzyku, że </w:t>
      </w:r>
      <w:r w:rsidR="00EE35F3">
        <w:rPr>
          <w:rFonts w:ascii="Times New Roman" w:hAnsi="Times New Roman" w:cs="Times New Roman"/>
          <w:sz w:val="28"/>
          <w:szCs w:val="28"/>
        </w:rPr>
        <w:t xml:space="preserve">te wszystkie czynności będą powtórzone przez równie </w:t>
      </w:r>
      <w:r w:rsidR="00BB4808">
        <w:rPr>
          <w:rFonts w:ascii="Times New Roman" w:hAnsi="Times New Roman" w:cs="Times New Roman"/>
          <w:sz w:val="28"/>
          <w:szCs w:val="28"/>
        </w:rPr>
        <w:t xml:space="preserve">nieprawidłowe </w:t>
      </w:r>
      <w:r w:rsidR="00EE35F3">
        <w:rPr>
          <w:rFonts w:ascii="Times New Roman" w:hAnsi="Times New Roman" w:cs="Times New Roman"/>
          <w:sz w:val="28"/>
          <w:szCs w:val="28"/>
        </w:rPr>
        <w:t>składy (choć z innych powodów)</w:t>
      </w:r>
      <w:r w:rsidR="00BB4808">
        <w:rPr>
          <w:rFonts w:ascii="Times New Roman" w:hAnsi="Times New Roman" w:cs="Times New Roman"/>
          <w:sz w:val="28"/>
          <w:szCs w:val="28"/>
        </w:rPr>
        <w:t>, a więc równie wadliwie</w:t>
      </w:r>
      <w:r w:rsidR="0020623C">
        <w:rPr>
          <w:rFonts w:ascii="Times New Roman" w:hAnsi="Times New Roman" w:cs="Times New Roman"/>
          <w:sz w:val="28"/>
          <w:szCs w:val="28"/>
        </w:rPr>
        <w:t>?</w:t>
      </w:r>
    </w:p>
    <w:p w14:paraId="6702C081" w14:textId="77777777" w:rsidR="009706F0" w:rsidRDefault="00F231AD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Jako druga zabrała głos prof. </w:t>
      </w:r>
      <w:r w:rsidR="00011BBE">
        <w:rPr>
          <w:rFonts w:ascii="Times New Roman" w:hAnsi="Times New Roman" w:cs="Times New Roman"/>
          <w:sz w:val="28"/>
          <w:szCs w:val="28"/>
        </w:rPr>
        <w:t>Ewa Łętowska, która zwróciła uwagę na niebezpieczeństwo</w:t>
      </w:r>
      <w:r w:rsidR="0020623C">
        <w:rPr>
          <w:rFonts w:ascii="Times New Roman" w:hAnsi="Times New Roman" w:cs="Times New Roman"/>
          <w:sz w:val="28"/>
          <w:szCs w:val="28"/>
        </w:rPr>
        <w:t xml:space="preserve"> tego, że art. 7</w:t>
      </w:r>
      <w:r w:rsidR="0036535A">
        <w:rPr>
          <w:rFonts w:ascii="Times New Roman" w:hAnsi="Times New Roman" w:cs="Times New Roman"/>
          <w:sz w:val="28"/>
          <w:szCs w:val="28"/>
        </w:rPr>
        <w:t>7 Konstytucji ma charakter generalny</w:t>
      </w:r>
      <w:r w:rsidR="009E54BE">
        <w:rPr>
          <w:rFonts w:ascii="Times New Roman" w:hAnsi="Times New Roman" w:cs="Times New Roman"/>
          <w:sz w:val="28"/>
          <w:szCs w:val="28"/>
        </w:rPr>
        <w:t xml:space="preserve">, odnoszący się do wszystkich sytuacji wyrządzenia szkody przez </w:t>
      </w:r>
      <w:r w:rsidR="00C44F77">
        <w:rPr>
          <w:rFonts w:ascii="Times New Roman" w:hAnsi="Times New Roman" w:cs="Times New Roman"/>
          <w:sz w:val="28"/>
          <w:szCs w:val="28"/>
        </w:rPr>
        <w:t xml:space="preserve">niezgodne z prawem </w:t>
      </w:r>
      <w:r w:rsidR="000132D0">
        <w:rPr>
          <w:rFonts w:ascii="Times New Roman" w:hAnsi="Times New Roman" w:cs="Times New Roman"/>
          <w:sz w:val="28"/>
          <w:szCs w:val="28"/>
        </w:rPr>
        <w:t>działanie organów władzy publicznej</w:t>
      </w:r>
      <w:r w:rsidR="0036535A">
        <w:rPr>
          <w:rFonts w:ascii="Times New Roman" w:hAnsi="Times New Roman" w:cs="Times New Roman"/>
          <w:sz w:val="28"/>
          <w:szCs w:val="28"/>
        </w:rPr>
        <w:t xml:space="preserve">. </w:t>
      </w:r>
      <w:r w:rsidR="00881BE9">
        <w:rPr>
          <w:rFonts w:ascii="Times New Roman" w:hAnsi="Times New Roman" w:cs="Times New Roman"/>
          <w:sz w:val="28"/>
          <w:szCs w:val="28"/>
        </w:rPr>
        <w:t>W związku z tym, jeśli przyjmie się koncepcję</w:t>
      </w:r>
      <w:r w:rsidR="00011BBE">
        <w:rPr>
          <w:rFonts w:ascii="Times New Roman" w:hAnsi="Times New Roman" w:cs="Times New Roman"/>
          <w:sz w:val="28"/>
          <w:szCs w:val="28"/>
        </w:rPr>
        <w:t xml:space="preserve"> </w:t>
      </w:r>
      <w:r w:rsidR="00C44F77">
        <w:rPr>
          <w:rFonts w:ascii="Times New Roman" w:hAnsi="Times New Roman" w:cs="Times New Roman"/>
          <w:sz w:val="28"/>
          <w:szCs w:val="28"/>
        </w:rPr>
        <w:t>jak</w:t>
      </w:r>
      <w:r w:rsidR="00C44F77">
        <w:rPr>
          <w:rFonts w:ascii="Times New Roman" w:hAnsi="Times New Roman" w:cs="Times New Roman"/>
          <w:sz w:val="28"/>
          <w:szCs w:val="28"/>
        </w:rPr>
        <w:t>iegoś</w:t>
      </w:r>
      <w:r w:rsidR="00C44F77">
        <w:rPr>
          <w:rFonts w:ascii="Times New Roman" w:hAnsi="Times New Roman" w:cs="Times New Roman"/>
          <w:sz w:val="28"/>
          <w:szCs w:val="28"/>
        </w:rPr>
        <w:t xml:space="preserve"> generaln</w:t>
      </w:r>
      <w:r w:rsidR="005A13B9">
        <w:rPr>
          <w:rFonts w:ascii="Times New Roman" w:hAnsi="Times New Roman" w:cs="Times New Roman"/>
          <w:sz w:val="28"/>
          <w:szCs w:val="28"/>
        </w:rPr>
        <w:t xml:space="preserve">ego </w:t>
      </w:r>
      <w:r w:rsidR="00C266C0">
        <w:rPr>
          <w:rFonts w:ascii="Times New Roman" w:hAnsi="Times New Roman" w:cs="Times New Roman"/>
          <w:sz w:val="28"/>
          <w:szCs w:val="28"/>
        </w:rPr>
        <w:t>stwierdzenia, dotyczącego tego, czym były akty</w:t>
      </w:r>
      <w:r w:rsidR="00D4377B">
        <w:rPr>
          <w:rFonts w:ascii="Times New Roman" w:hAnsi="Times New Roman" w:cs="Times New Roman"/>
          <w:sz w:val="28"/>
          <w:szCs w:val="28"/>
        </w:rPr>
        <w:t>, o którym mówimy, i określimy je jako nielegalne, to pojawia się przeszkoda</w:t>
      </w:r>
      <w:r w:rsidR="00140605">
        <w:rPr>
          <w:rFonts w:ascii="Times New Roman" w:hAnsi="Times New Roman" w:cs="Times New Roman"/>
          <w:sz w:val="28"/>
          <w:szCs w:val="28"/>
        </w:rPr>
        <w:t xml:space="preserve"> z art. 77. </w:t>
      </w:r>
      <w:r w:rsidR="00EB1B19">
        <w:rPr>
          <w:rFonts w:ascii="Times New Roman" w:hAnsi="Times New Roman" w:cs="Times New Roman"/>
          <w:sz w:val="28"/>
          <w:szCs w:val="28"/>
        </w:rPr>
        <w:t>Zdaniem dyskutantki obecnie s</w:t>
      </w:r>
      <w:r w:rsidR="00140605">
        <w:rPr>
          <w:rFonts w:ascii="Times New Roman" w:hAnsi="Times New Roman" w:cs="Times New Roman"/>
          <w:sz w:val="28"/>
          <w:szCs w:val="28"/>
        </w:rPr>
        <w:t>p</w:t>
      </w:r>
      <w:r w:rsidR="00EB1B19">
        <w:rPr>
          <w:rFonts w:ascii="Times New Roman" w:hAnsi="Times New Roman" w:cs="Times New Roman"/>
          <w:sz w:val="28"/>
          <w:szCs w:val="28"/>
        </w:rPr>
        <w:t xml:space="preserve">ołeczeństwo jest „rozwydrzone”, jeżeli chodzi o możliwość wnoszenia skarg i </w:t>
      </w:r>
      <w:r w:rsidR="009207D0">
        <w:rPr>
          <w:rFonts w:ascii="Times New Roman" w:hAnsi="Times New Roman" w:cs="Times New Roman"/>
          <w:sz w:val="28"/>
          <w:szCs w:val="28"/>
        </w:rPr>
        <w:t>ograniczone są możliwości jaki</w:t>
      </w:r>
      <w:r w:rsidR="0092274A">
        <w:rPr>
          <w:rFonts w:ascii="Times New Roman" w:hAnsi="Times New Roman" w:cs="Times New Roman"/>
          <w:sz w:val="28"/>
          <w:szCs w:val="28"/>
        </w:rPr>
        <w:t>e</w:t>
      </w:r>
      <w:r w:rsidR="009207D0">
        <w:rPr>
          <w:rFonts w:ascii="Times New Roman" w:hAnsi="Times New Roman" w:cs="Times New Roman"/>
          <w:sz w:val="28"/>
          <w:szCs w:val="28"/>
        </w:rPr>
        <w:t xml:space="preserve">goś wyłączenia ustawowego </w:t>
      </w:r>
      <w:r w:rsidR="0092274A">
        <w:rPr>
          <w:rFonts w:ascii="Times New Roman" w:hAnsi="Times New Roman" w:cs="Times New Roman"/>
          <w:sz w:val="28"/>
          <w:szCs w:val="28"/>
        </w:rPr>
        <w:t>w tym zakresie.</w:t>
      </w:r>
      <w:r w:rsidR="00D4377B">
        <w:rPr>
          <w:rFonts w:ascii="Times New Roman" w:hAnsi="Times New Roman" w:cs="Times New Roman"/>
          <w:sz w:val="28"/>
          <w:szCs w:val="28"/>
        </w:rPr>
        <w:t xml:space="preserve"> </w:t>
      </w:r>
      <w:r w:rsidR="0092274A">
        <w:rPr>
          <w:rFonts w:ascii="Times New Roman" w:hAnsi="Times New Roman" w:cs="Times New Roman"/>
          <w:sz w:val="28"/>
          <w:szCs w:val="28"/>
        </w:rPr>
        <w:t>Dodała, że przedstawiona koncepcja prof. Tulei pozwala ominąć tę rafę</w:t>
      </w:r>
      <w:r w:rsidR="009706F0">
        <w:rPr>
          <w:rFonts w:ascii="Times New Roman" w:hAnsi="Times New Roman" w:cs="Times New Roman"/>
          <w:sz w:val="28"/>
          <w:szCs w:val="28"/>
        </w:rPr>
        <w:t>, a koncepcja prof. Markiewicza „idzie na zderzenie czołowe”.</w:t>
      </w:r>
    </w:p>
    <w:p w14:paraId="34BBE519" w14:textId="085DA294" w:rsidR="00497269" w:rsidRDefault="009706F0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 trzeci</w:t>
      </w:r>
      <w:r w:rsidR="00B31326">
        <w:rPr>
          <w:rFonts w:ascii="Times New Roman" w:hAnsi="Times New Roman" w:cs="Times New Roman"/>
          <w:sz w:val="28"/>
          <w:szCs w:val="28"/>
        </w:rPr>
        <w:t xml:space="preserve"> zabrał głos prof. Andrzej Grabowski. Na początku przypomniał teorię O.W. Holmesa, który ponad sto lat temu rekomendował, że jeśli chcemy poznać </w:t>
      </w:r>
      <w:r w:rsidR="0036261C">
        <w:rPr>
          <w:rFonts w:ascii="Times New Roman" w:hAnsi="Times New Roman" w:cs="Times New Roman"/>
          <w:sz w:val="28"/>
          <w:szCs w:val="28"/>
        </w:rPr>
        <w:t xml:space="preserve">rzeczywistą </w:t>
      </w:r>
      <w:r w:rsidR="00B31326">
        <w:rPr>
          <w:rFonts w:ascii="Times New Roman" w:hAnsi="Times New Roman" w:cs="Times New Roman"/>
          <w:sz w:val="28"/>
          <w:szCs w:val="28"/>
        </w:rPr>
        <w:t>treść prawa, to powinniśmy przyjąć perspektywę „złego człowieka”.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2AF">
        <w:rPr>
          <w:rFonts w:ascii="Times New Roman" w:hAnsi="Times New Roman" w:cs="Times New Roman"/>
          <w:sz w:val="28"/>
          <w:szCs w:val="28"/>
        </w:rPr>
        <w:t>W tym kontekście Grabowski</w:t>
      </w:r>
      <w:r w:rsidR="00D94AA8">
        <w:rPr>
          <w:rFonts w:ascii="Times New Roman" w:hAnsi="Times New Roman" w:cs="Times New Roman"/>
          <w:sz w:val="28"/>
          <w:szCs w:val="28"/>
        </w:rPr>
        <w:t xml:space="preserve"> wskazał na </w:t>
      </w:r>
      <w:r w:rsidR="000372F8">
        <w:rPr>
          <w:rFonts w:ascii="Times New Roman" w:hAnsi="Times New Roman" w:cs="Times New Roman"/>
          <w:sz w:val="28"/>
          <w:szCs w:val="28"/>
        </w:rPr>
        <w:t xml:space="preserve">hipotetyczną </w:t>
      </w:r>
      <w:r w:rsidR="00D94AA8">
        <w:rPr>
          <w:rFonts w:ascii="Times New Roman" w:hAnsi="Times New Roman" w:cs="Times New Roman"/>
          <w:sz w:val="28"/>
          <w:szCs w:val="28"/>
        </w:rPr>
        <w:t xml:space="preserve">sytuację asystenta sędziego TK, któremu polecono opracowanie argumentacji na rzecz orzeczenia </w:t>
      </w:r>
      <w:r w:rsidR="000372F8">
        <w:rPr>
          <w:rFonts w:ascii="Times New Roman" w:hAnsi="Times New Roman" w:cs="Times New Roman"/>
          <w:sz w:val="28"/>
          <w:szCs w:val="28"/>
        </w:rPr>
        <w:t xml:space="preserve">o </w:t>
      </w:r>
      <w:r w:rsidR="00D94AA8">
        <w:rPr>
          <w:rFonts w:ascii="Times New Roman" w:hAnsi="Times New Roman" w:cs="Times New Roman"/>
          <w:sz w:val="28"/>
          <w:szCs w:val="28"/>
        </w:rPr>
        <w:t xml:space="preserve">niekonstytucyjności </w:t>
      </w:r>
      <w:r w:rsidR="0012012D">
        <w:rPr>
          <w:rFonts w:ascii="Times New Roman" w:hAnsi="Times New Roman" w:cs="Times New Roman"/>
          <w:sz w:val="28"/>
          <w:szCs w:val="28"/>
        </w:rPr>
        <w:t>dyskutowanego projektu ustawy. Wyraził przypuszczenie, że jeśli zostanie</w:t>
      </w:r>
      <w:r w:rsidR="005A345B">
        <w:rPr>
          <w:rFonts w:ascii="Times New Roman" w:hAnsi="Times New Roman" w:cs="Times New Roman"/>
          <w:sz w:val="28"/>
          <w:szCs w:val="28"/>
        </w:rPr>
        <w:t xml:space="preserve"> ona </w:t>
      </w:r>
      <w:r w:rsidR="0012012D">
        <w:rPr>
          <w:rFonts w:ascii="Times New Roman" w:hAnsi="Times New Roman" w:cs="Times New Roman"/>
          <w:sz w:val="28"/>
          <w:szCs w:val="28"/>
        </w:rPr>
        <w:t xml:space="preserve">uchwalona, to można się spodziewać </w:t>
      </w:r>
      <w:r w:rsidR="005A345B">
        <w:rPr>
          <w:rFonts w:ascii="Times New Roman" w:hAnsi="Times New Roman" w:cs="Times New Roman"/>
          <w:sz w:val="28"/>
          <w:szCs w:val="28"/>
        </w:rPr>
        <w:t>szybkiego wniosku o stwierdzenie jej niekonstytucyjności przez TK. W tym kontekście dyskutant wskazał 4 możliwe argumenty</w:t>
      </w:r>
      <w:r w:rsidR="003F2105">
        <w:rPr>
          <w:rFonts w:ascii="Times New Roman" w:hAnsi="Times New Roman" w:cs="Times New Roman"/>
          <w:sz w:val="28"/>
          <w:szCs w:val="28"/>
        </w:rPr>
        <w:t xml:space="preserve">, uzasadniające tezę o jej niekonstytucyjności: </w:t>
      </w:r>
      <w:r w:rsidR="00463B73">
        <w:rPr>
          <w:rFonts w:ascii="Times New Roman" w:hAnsi="Times New Roman" w:cs="Times New Roman"/>
          <w:sz w:val="28"/>
          <w:szCs w:val="28"/>
        </w:rPr>
        <w:t>1)</w:t>
      </w:r>
      <w:r w:rsidR="001C6F25">
        <w:rPr>
          <w:rFonts w:ascii="Times New Roman" w:hAnsi="Times New Roman" w:cs="Times New Roman"/>
          <w:sz w:val="28"/>
          <w:szCs w:val="28"/>
        </w:rPr>
        <w:t xml:space="preserve"> interpretacja art. 7 jako pozbawiającego orzeczenia TK cech ostateczności i powszechne</w:t>
      </w:r>
      <w:r w:rsidR="00DF41AE">
        <w:rPr>
          <w:rFonts w:ascii="Times New Roman" w:hAnsi="Times New Roman" w:cs="Times New Roman"/>
          <w:sz w:val="28"/>
          <w:szCs w:val="28"/>
        </w:rPr>
        <w:t>go</w:t>
      </w:r>
      <w:r w:rsidR="001C6F25">
        <w:rPr>
          <w:rFonts w:ascii="Times New Roman" w:hAnsi="Times New Roman" w:cs="Times New Roman"/>
          <w:sz w:val="28"/>
          <w:szCs w:val="28"/>
        </w:rPr>
        <w:t xml:space="preserve"> obowiąz</w:t>
      </w:r>
      <w:r w:rsidR="00DF41AE">
        <w:rPr>
          <w:rFonts w:ascii="Times New Roman" w:hAnsi="Times New Roman" w:cs="Times New Roman"/>
          <w:sz w:val="28"/>
          <w:szCs w:val="28"/>
        </w:rPr>
        <w:t>ywania</w:t>
      </w:r>
      <w:r w:rsidR="00411E01">
        <w:rPr>
          <w:rFonts w:ascii="Times New Roman" w:hAnsi="Times New Roman" w:cs="Times New Roman"/>
          <w:sz w:val="28"/>
          <w:szCs w:val="28"/>
        </w:rPr>
        <w:t>, zaproponowana przez prof. Tuleję, może posłużyć tezie, że oto w drodze usta</w:t>
      </w:r>
      <w:r w:rsidR="00AC4E12">
        <w:rPr>
          <w:rFonts w:ascii="Times New Roman" w:hAnsi="Times New Roman" w:cs="Times New Roman"/>
          <w:sz w:val="28"/>
          <w:szCs w:val="28"/>
        </w:rPr>
        <w:t>w</w:t>
      </w:r>
      <w:r w:rsidR="00411E01">
        <w:rPr>
          <w:rFonts w:ascii="Times New Roman" w:hAnsi="Times New Roman" w:cs="Times New Roman"/>
          <w:sz w:val="28"/>
          <w:szCs w:val="28"/>
        </w:rPr>
        <w:t xml:space="preserve">y pozbawia się te orzeczenia cech </w:t>
      </w:r>
      <w:r w:rsidR="00AC4E12">
        <w:rPr>
          <w:rFonts w:ascii="Times New Roman" w:hAnsi="Times New Roman" w:cs="Times New Roman"/>
          <w:sz w:val="28"/>
          <w:szCs w:val="28"/>
        </w:rPr>
        <w:t>przyznanych im przez Konstytucję</w:t>
      </w:r>
      <w:r w:rsidR="008D5AC2">
        <w:rPr>
          <w:rFonts w:ascii="Times New Roman" w:hAnsi="Times New Roman" w:cs="Times New Roman"/>
          <w:sz w:val="28"/>
          <w:szCs w:val="28"/>
        </w:rPr>
        <w:t xml:space="preserve"> (</w:t>
      </w:r>
      <w:r w:rsidR="0040460E">
        <w:rPr>
          <w:rFonts w:ascii="Times New Roman" w:hAnsi="Times New Roman" w:cs="Times New Roman"/>
          <w:sz w:val="28"/>
          <w:szCs w:val="28"/>
        </w:rPr>
        <w:t>zdaniem Grabowskiego, na argument ten odpowiedziała już w swojej wypowiedzi prof. Florczak-Wątor, ws</w:t>
      </w:r>
      <w:r w:rsidR="00596220">
        <w:rPr>
          <w:rFonts w:ascii="Times New Roman" w:hAnsi="Times New Roman" w:cs="Times New Roman"/>
          <w:sz w:val="28"/>
          <w:szCs w:val="28"/>
        </w:rPr>
        <w:t xml:space="preserve">kazując, że art. 7 nie pozbawia tych orzeczeń tych cech w tym sensie, </w:t>
      </w:r>
      <w:r w:rsidR="00B7799D">
        <w:rPr>
          <w:rFonts w:ascii="Times New Roman" w:hAnsi="Times New Roman" w:cs="Times New Roman"/>
          <w:sz w:val="28"/>
          <w:szCs w:val="28"/>
        </w:rPr>
        <w:t>że</w:t>
      </w:r>
      <w:r w:rsidR="00596220">
        <w:rPr>
          <w:rFonts w:ascii="Times New Roman" w:hAnsi="Times New Roman" w:cs="Times New Roman"/>
          <w:sz w:val="28"/>
          <w:szCs w:val="28"/>
        </w:rPr>
        <w:t xml:space="preserve"> one </w:t>
      </w:r>
      <w:r w:rsidR="00A15585">
        <w:rPr>
          <w:rFonts w:ascii="Times New Roman" w:hAnsi="Times New Roman" w:cs="Times New Roman"/>
          <w:sz w:val="28"/>
          <w:szCs w:val="28"/>
        </w:rPr>
        <w:t xml:space="preserve">w ogóle </w:t>
      </w:r>
      <w:r w:rsidR="00596220">
        <w:rPr>
          <w:rFonts w:ascii="Times New Roman" w:hAnsi="Times New Roman" w:cs="Times New Roman"/>
          <w:sz w:val="28"/>
          <w:szCs w:val="28"/>
        </w:rPr>
        <w:t>orzeczeniami TK nie były</w:t>
      </w:r>
      <w:r w:rsidR="00B7799D">
        <w:rPr>
          <w:rFonts w:ascii="Times New Roman" w:hAnsi="Times New Roman" w:cs="Times New Roman"/>
          <w:sz w:val="28"/>
          <w:szCs w:val="28"/>
        </w:rPr>
        <w:t xml:space="preserve">; ale można to podważać, </w:t>
      </w:r>
      <w:r w:rsidR="008D5AC2">
        <w:rPr>
          <w:rFonts w:ascii="Times New Roman" w:hAnsi="Times New Roman" w:cs="Times New Roman"/>
          <w:sz w:val="28"/>
          <w:szCs w:val="28"/>
        </w:rPr>
        <w:t>zwłasz</w:t>
      </w:r>
      <w:r w:rsidR="00C44A81">
        <w:rPr>
          <w:rFonts w:ascii="Times New Roman" w:hAnsi="Times New Roman" w:cs="Times New Roman"/>
          <w:sz w:val="28"/>
          <w:szCs w:val="28"/>
        </w:rPr>
        <w:t>cz</w:t>
      </w:r>
      <w:r w:rsidR="008D5AC2">
        <w:rPr>
          <w:rFonts w:ascii="Times New Roman" w:hAnsi="Times New Roman" w:cs="Times New Roman"/>
          <w:sz w:val="28"/>
          <w:szCs w:val="28"/>
        </w:rPr>
        <w:t xml:space="preserve">a, że </w:t>
      </w:r>
      <w:r w:rsidR="00C44A81">
        <w:rPr>
          <w:rFonts w:ascii="Times New Roman" w:hAnsi="Times New Roman" w:cs="Times New Roman"/>
          <w:sz w:val="28"/>
          <w:szCs w:val="28"/>
        </w:rPr>
        <w:t>uzasadnienie ustawy mówi wprost o „unieważnieniu” orzeczeń</w:t>
      </w:r>
      <w:r w:rsidR="00B7799D">
        <w:rPr>
          <w:rFonts w:ascii="Times New Roman" w:hAnsi="Times New Roman" w:cs="Times New Roman"/>
          <w:sz w:val="28"/>
          <w:szCs w:val="28"/>
        </w:rPr>
        <w:t xml:space="preserve">, a </w:t>
      </w:r>
      <w:r w:rsidR="00150EE4">
        <w:rPr>
          <w:rFonts w:ascii="Times New Roman" w:hAnsi="Times New Roman" w:cs="Times New Roman"/>
          <w:sz w:val="28"/>
          <w:szCs w:val="28"/>
        </w:rPr>
        <w:t>–</w:t>
      </w:r>
      <w:r w:rsidR="00B7799D">
        <w:rPr>
          <w:rFonts w:ascii="Times New Roman" w:hAnsi="Times New Roman" w:cs="Times New Roman"/>
          <w:sz w:val="28"/>
          <w:szCs w:val="28"/>
        </w:rPr>
        <w:t xml:space="preserve"> </w:t>
      </w:r>
      <w:r w:rsidR="00150EE4">
        <w:rPr>
          <w:rFonts w:ascii="Times New Roman" w:hAnsi="Times New Roman" w:cs="Times New Roman"/>
          <w:sz w:val="28"/>
          <w:szCs w:val="28"/>
        </w:rPr>
        <w:t>zdaniem dyskutanta – wydaje się, że można „unieważniać” tylko coś, co przez jakiś czas było „ważne”</w:t>
      </w:r>
      <w:r w:rsidR="00C44A81">
        <w:rPr>
          <w:rFonts w:ascii="Times New Roman" w:hAnsi="Times New Roman" w:cs="Times New Roman"/>
          <w:sz w:val="28"/>
          <w:szCs w:val="28"/>
        </w:rPr>
        <w:t>)</w:t>
      </w:r>
      <w:r w:rsidR="00AC4E12">
        <w:rPr>
          <w:rFonts w:ascii="Times New Roman" w:hAnsi="Times New Roman" w:cs="Times New Roman"/>
          <w:sz w:val="28"/>
          <w:szCs w:val="28"/>
        </w:rPr>
        <w:t>;</w:t>
      </w:r>
      <w:r w:rsidR="00E742B7">
        <w:rPr>
          <w:rFonts w:ascii="Times New Roman" w:hAnsi="Times New Roman" w:cs="Times New Roman"/>
          <w:sz w:val="28"/>
          <w:szCs w:val="28"/>
        </w:rPr>
        <w:t xml:space="preserve"> 2) argument z podziału władzy, który </w:t>
      </w:r>
      <w:r w:rsidR="00244695">
        <w:rPr>
          <w:rFonts w:ascii="Times New Roman" w:hAnsi="Times New Roman" w:cs="Times New Roman"/>
          <w:sz w:val="28"/>
          <w:szCs w:val="28"/>
        </w:rPr>
        <w:t>oparty</w:t>
      </w:r>
      <w:r w:rsidR="00A461DE">
        <w:rPr>
          <w:rFonts w:ascii="Times New Roman" w:hAnsi="Times New Roman" w:cs="Times New Roman"/>
          <w:sz w:val="28"/>
          <w:szCs w:val="28"/>
        </w:rPr>
        <w:t xml:space="preserve"> jest na podstawowej intuicji, że jeśli władza ustawodawcza miałaby unieważniać orzeczenia władzy sądowniczej, to </w:t>
      </w:r>
      <w:r w:rsidR="00CD3FDE">
        <w:rPr>
          <w:rFonts w:ascii="Times New Roman" w:hAnsi="Times New Roman" w:cs="Times New Roman"/>
          <w:sz w:val="28"/>
          <w:szCs w:val="28"/>
        </w:rPr>
        <w:t>co</w:t>
      </w:r>
      <w:r w:rsidR="00353918">
        <w:rPr>
          <w:rFonts w:ascii="Times New Roman" w:hAnsi="Times New Roman" w:cs="Times New Roman"/>
          <w:sz w:val="28"/>
          <w:szCs w:val="28"/>
        </w:rPr>
        <w:t>ś</w:t>
      </w:r>
      <w:r w:rsidR="00CD3FDE">
        <w:rPr>
          <w:rFonts w:ascii="Times New Roman" w:hAnsi="Times New Roman" w:cs="Times New Roman"/>
          <w:sz w:val="28"/>
          <w:szCs w:val="28"/>
        </w:rPr>
        <w:t xml:space="preserve"> jest nie tak; </w:t>
      </w:r>
      <w:r w:rsidR="00353918">
        <w:rPr>
          <w:rFonts w:ascii="Times New Roman" w:hAnsi="Times New Roman" w:cs="Times New Roman"/>
          <w:sz w:val="28"/>
          <w:szCs w:val="28"/>
        </w:rPr>
        <w:t xml:space="preserve">ujmując to politologicznie </w:t>
      </w:r>
      <w:r w:rsidR="00CD3FDE">
        <w:rPr>
          <w:rFonts w:ascii="Times New Roman" w:hAnsi="Times New Roman" w:cs="Times New Roman"/>
          <w:sz w:val="28"/>
          <w:szCs w:val="28"/>
        </w:rPr>
        <w:t xml:space="preserve">– politycy w parlamencie </w:t>
      </w:r>
      <w:r w:rsidR="00353918">
        <w:rPr>
          <w:rFonts w:ascii="Times New Roman" w:hAnsi="Times New Roman" w:cs="Times New Roman"/>
          <w:sz w:val="28"/>
          <w:szCs w:val="28"/>
        </w:rPr>
        <w:t>unieważniają orzeczenia sędziów</w:t>
      </w:r>
      <w:r w:rsidR="00F56BDF">
        <w:rPr>
          <w:rFonts w:ascii="Times New Roman" w:hAnsi="Times New Roman" w:cs="Times New Roman"/>
          <w:sz w:val="28"/>
          <w:szCs w:val="28"/>
        </w:rPr>
        <w:t xml:space="preserve">, co prawnicy oceniają </w:t>
      </w:r>
      <w:r w:rsidR="00024A60">
        <w:rPr>
          <w:rFonts w:ascii="Times New Roman" w:hAnsi="Times New Roman" w:cs="Times New Roman"/>
          <w:sz w:val="28"/>
          <w:szCs w:val="28"/>
        </w:rPr>
        <w:t xml:space="preserve">jednoznacznie </w:t>
      </w:r>
      <w:r w:rsidR="00F56BDF">
        <w:rPr>
          <w:rFonts w:ascii="Times New Roman" w:hAnsi="Times New Roman" w:cs="Times New Roman"/>
          <w:sz w:val="28"/>
          <w:szCs w:val="28"/>
        </w:rPr>
        <w:t>negatywnie</w:t>
      </w:r>
      <w:r w:rsidR="00353918">
        <w:rPr>
          <w:rFonts w:ascii="Times New Roman" w:hAnsi="Times New Roman" w:cs="Times New Roman"/>
          <w:sz w:val="28"/>
          <w:szCs w:val="28"/>
        </w:rPr>
        <w:t>; 3)</w:t>
      </w:r>
      <w:r w:rsidR="00F56BDF">
        <w:rPr>
          <w:rFonts w:ascii="Times New Roman" w:hAnsi="Times New Roman" w:cs="Times New Roman"/>
          <w:sz w:val="28"/>
          <w:szCs w:val="28"/>
        </w:rPr>
        <w:t xml:space="preserve"> argument z ustawy imitacyjnej, </w:t>
      </w:r>
      <w:r w:rsidR="00123A30">
        <w:rPr>
          <w:rFonts w:ascii="Times New Roman" w:hAnsi="Times New Roman" w:cs="Times New Roman"/>
          <w:sz w:val="28"/>
          <w:szCs w:val="28"/>
        </w:rPr>
        <w:t>oparty na tym, że w niewystarczająco powściągliwym uzasadnieniu ustawy podaje się argumenty merytoryczne za unieważnie</w:t>
      </w:r>
      <w:r w:rsidR="003E6A2C">
        <w:rPr>
          <w:rFonts w:ascii="Times New Roman" w:hAnsi="Times New Roman" w:cs="Times New Roman"/>
          <w:sz w:val="28"/>
          <w:szCs w:val="28"/>
        </w:rPr>
        <w:t>nie</w:t>
      </w:r>
      <w:r w:rsidR="00123A30">
        <w:rPr>
          <w:rFonts w:ascii="Times New Roman" w:hAnsi="Times New Roman" w:cs="Times New Roman"/>
          <w:sz w:val="28"/>
          <w:szCs w:val="28"/>
        </w:rPr>
        <w:t>m wyroków TK, podczas gdy należałoby powściągliwie skupić się na elemencie proceduralnym – wydawaniu orzeczeń przez osoby nieuprawnione do orzekania</w:t>
      </w:r>
      <w:r w:rsidR="003E6A2C">
        <w:rPr>
          <w:rFonts w:ascii="Times New Roman" w:hAnsi="Times New Roman" w:cs="Times New Roman"/>
          <w:sz w:val="28"/>
          <w:szCs w:val="28"/>
        </w:rPr>
        <w:t>; 4)</w:t>
      </w:r>
      <w:r w:rsidR="00E742B7">
        <w:rPr>
          <w:rFonts w:ascii="Times New Roman" w:hAnsi="Times New Roman" w:cs="Times New Roman"/>
          <w:sz w:val="28"/>
          <w:szCs w:val="28"/>
        </w:rPr>
        <w:t xml:space="preserve"> </w:t>
      </w:r>
      <w:r w:rsidR="00132539">
        <w:rPr>
          <w:rFonts w:ascii="Times New Roman" w:hAnsi="Times New Roman" w:cs="Times New Roman"/>
          <w:sz w:val="28"/>
          <w:szCs w:val="28"/>
        </w:rPr>
        <w:t>argumenty z 2016 roku, związane z odmową</w:t>
      </w:r>
      <w:r w:rsidR="00E83FFF">
        <w:rPr>
          <w:rFonts w:ascii="Times New Roman" w:hAnsi="Times New Roman" w:cs="Times New Roman"/>
          <w:sz w:val="28"/>
          <w:szCs w:val="28"/>
        </w:rPr>
        <w:t xml:space="preserve"> publikacji wyroków TK przez ówczesną premier Szydło i minister Kempę, w których podnoszono, że </w:t>
      </w:r>
      <w:r w:rsidR="00E83FFF">
        <w:rPr>
          <w:rFonts w:ascii="Times New Roman" w:hAnsi="Times New Roman" w:cs="Times New Roman"/>
          <w:sz w:val="28"/>
          <w:szCs w:val="28"/>
        </w:rPr>
        <w:lastRenderedPageBreak/>
        <w:t xml:space="preserve">organom władzy </w:t>
      </w:r>
      <w:r w:rsidR="00C8735F">
        <w:rPr>
          <w:rFonts w:ascii="Times New Roman" w:hAnsi="Times New Roman" w:cs="Times New Roman"/>
          <w:sz w:val="28"/>
          <w:szCs w:val="28"/>
        </w:rPr>
        <w:t>innej niż sądownicza</w:t>
      </w:r>
      <w:r w:rsidR="00E83FFF">
        <w:rPr>
          <w:rFonts w:ascii="Times New Roman" w:hAnsi="Times New Roman" w:cs="Times New Roman"/>
          <w:sz w:val="28"/>
          <w:szCs w:val="28"/>
        </w:rPr>
        <w:t xml:space="preserve"> nie wolno badać</w:t>
      </w:r>
      <w:r w:rsidR="00C8735F">
        <w:rPr>
          <w:rFonts w:ascii="Times New Roman" w:hAnsi="Times New Roman" w:cs="Times New Roman"/>
          <w:sz w:val="28"/>
          <w:szCs w:val="28"/>
        </w:rPr>
        <w:t xml:space="preserve">, czy coś jest wyrokiem i czy zostało wydane </w:t>
      </w:r>
      <w:r w:rsidR="005C48B1">
        <w:rPr>
          <w:rFonts w:ascii="Times New Roman" w:hAnsi="Times New Roman" w:cs="Times New Roman"/>
          <w:sz w:val="28"/>
          <w:szCs w:val="28"/>
        </w:rPr>
        <w:t>we właściwej procedurze, czy nie. Podsumowując, Grabowski sformułował postulat większej po</w:t>
      </w:r>
      <w:r w:rsidR="00CC13A8">
        <w:rPr>
          <w:rFonts w:ascii="Times New Roman" w:hAnsi="Times New Roman" w:cs="Times New Roman"/>
          <w:sz w:val="28"/>
          <w:szCs w:val="28"/>
        </w:rPr>
        <w:t>wściągliwości w doborze argumentów zawartych w uzasadnieniu projektu ustawy.</w:t>
      </w:r>
      <w:r w:rsidR="004F088B">
        <w:rPr>
          <w:rFonts w:ascii="Times New Roman" w:hAnsi="Times New Roman" w:cs="Times New Roman"/>
          <w:sz w:val="28"/>
          <w:szCs w:val="28"/>
        </w:rPr>
        <w:t xml:space="preserve"> Uznał, że scenariusz wskazujący możliwość zaskarżenia tej ustawy do TK</w:t>
      </w:r>
      <w:r w:rsidR="002B1B73">
        <w:rPr>
          <w:rFonts w:ascii="Times New Roman" w:hAnsi="Times New Roman" w:cs="Times New Roman"/>
          <w:sz w:val="28"/>
          <w:szCs w:val="28"/>
        </w:rPr>
        <w:t xml:space="preserve"> i szybkiego orzeczenia przez TK jej niekonstytucyjności doprowadzi do jeszcze większego chaosu i dysfunkcjonalności, a dokt</w:t>
      </w:r>
      <w:r w:rsidR="00A03879">
        <w:rPr>
          <w:rFonts w:ascii="Times New Roman" w:hAnsi="Times New Roman" w:cs="Times New Roman"/>
          <w:sz w:val="28"/>
          <w:szCs w:val="28"/>
        </w:rPr>
        <w:t>ryna prawnicze będzie sobie musiała jakoś poradzić z nowym orzeczeniem TK, być może proceduralnie poprawnie wydanym (bez udziału dublerów).</w:t>
      </w:r>
    </w:p>
    <w:p w14:paraId="35378CF6" w14:textId="43E15DE3" w:rsidR="00F77EFF" w:rsidRDefault="00497269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Oddając głos kolejnemu dyskutantowi, prof. Florczak-Wątor </w:t>
      </w:r>
      <w:r w:rsidR="00943013">
        <w:rPr>
          <w:rFonts w:ascii="Times New Roman" w:hAnsi="Times New Roman" w:cs="Times New Roman"/>
          <w:sz w:val="28"/>
          <w:szCs w:val="28"/>
        </w:rPr>
        <w:t>wskazała, że może pewn</w:t>
      </w:r>
      <w:r w:rsidR="005D511B">
        <w:rPr>
          <w:rFonts w:ascii="Times New Roman" w:hAnsi="Times New Roman" w:cs="Times New Roman"/>
          <w:sz w:val="28"/>
          <w:szCs w:val="28"/>
        </w:rPr>
        <w:t xml:space="preserve">a pomocą </w:t>
      </w:r>
      <w:r w:rsidR="00943013">
        <w:rPr>
          <w:rFonts w:ascii="Times New Roman" w:hAnsi="Times New Roman" w:cs="Times New Roman"/>
          <w:sz w:val="28"/>
          <w:szCs w:val="28"/>
        </w:rPr>
        <w:t>byłoby tutaj uwzględnienie różnicy między nieważnością a unieważnialnością.</w:t>
      </w:r>
    </w:p>
    <w:p w14:paraId="7209A807" w14:textId="1C5B6C45" w:rsidR="00033C40" w:rsidRDefault="00F77EFF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zabrał głos </w:t>
      </w:r>
      <w:r w:rsidR="002411DB">
        <w:rPr>
          <w:rFonts w:ascii="Times New Roman" w:hAnsi="Times New Roman" w:cs="Times New Roman"/>
          <w:sz w:val="28"/>
          <w:szCs w:val="28"/>
        </w:rPr>
        <w:t xml:space="preserve">prof. </w:t>
      </w:r>
      <w:r w:rsidR="00FC0A0C">
        <w:rPr>
          <w:rFonts w:ascii="Times New Roman" w:hAnsi="Times New Roman" w:cs="Times New Roman"/>
          <w:sz w:val="28"/>
          <w:szCs w:val="28"/>
        </w:rPr>
        <w:t>Tadeusz Zembrzu</w:t>
      </w:r>
      <w:r w:rsidR="002411DB">
        <w:rPr>
          <w:rFonts w:ascii="Times New Roman" w:hAnsi="Times New Roman" w:cs="Times New Roman"/>
          <w:sz w:val="28"/>
          <w:szCs w:val="28"/>
        </w:rPr>
        <w:t>s</w:t>
      </w:r>
      <w:r w:rsidR="00FC0A0C">
        <w:rPr>
          <w:rFonts w:ascii="Times New Roman" w:hAnsi="Times New Roman" w:cs="Times New Roman"/>
          <w:sz w:val="28"/>
          <w:szCs w:val="28"/>
        </w:rPr>
        <w:t>ki</w:t>
      </w:r>
      <w:r w:rsidR="00057206">
        <w:rPr>
          <w:rFonts w:ascii="Times New Roman" w:hAnsi="Times New Roman" w:cs="Times New Roman"/>
          <w:sz w:val="28"/>
          <w:szCs w:val="28"/>
        </w:rPr>
        <w:t xml:space="preserve">, który </w:t>
      </w:r>
      <w:r w:rsidR="00E24414">
        <w:rPr>
          <w:rFonts w:ascii="Times New Roman" w:hAnsi="Times New Roman" w:cs="Times New Roman"/>
          <w:sz w:val="28"/>
          <w:szCs w:val="28"/>
        </w:rPr>
        <w:t xml:space="preserve">– w odniesieniu do art. 7 – wskazał </w:t>
      </w:r>
      <w:r w:rsidR="00057206">
        <w:rPr>
          <w:rFonts w:ascii="Times New Roman" w:hAnsi="Times New Roman" w:cs="Times New Roman"/>
          <w:sz w:val="28"/>
          <w:szCs w:val="28"/>
        </w:rPr>
        <w:t>na sprzeczność</w:t>
      </w:r>
      <w:r w:rsidR="0073542B">
        <w:rPr>
          <w:rFonts w:ascii="Times New Roman" w:hAnsi="Times New Roman" w:cs="Times New Roman"/>
          <w:sz w:val="28"/>
          <w:szCs w:val="28"/>
        </w:rPr>
        <w:t xml:space="preserve"> między </w:t>
      </w:r>
      <w:r w:rsidR="00A56F60">
        <w:rPr>
          <w:rFonts w:ascii="Times New Roman" w:hAnsi="Times New Roman" w:cs="Times New Roman"/>
          <w:sz w:val="28"/>
          <w:szCs w:val="28"/>
        </w:rPr>
        <w:t>tym przepisem</w:t>
      </w:r>
      <w:r w:rsidR="00900326">
        <w:rPr>
          <w:rFonts w:ascii="Times New Roman" w:hAnsi="Times New Roman" w:cs="Times New Roman"/>
          <w:sz w:val="28"/>
          <w:szCs w:val="28"/>
        </w:rPr>
        <w:t xml:space="preserve"> (i jego intencją)</w:t>
      </w:r>
      <w:r w:rsidR="00A56F60">
        <w:rPr>
          <w:rFonts w:ascii="Times New Roman" w:hAnsi="Times New Roman" w:cs="Times New Roman"/>
          <w:sz w:val="28"/>
          <w:szCs w:val="28"/>
        </w:rPr>
        <w:t xml:space="preserve">, a uzasadnieniem </w:t>
      </w:r>
      <w:r w:rsidR="0073542B">
        <w:rPr>
          <w:rFonts w:ascii="Times New Roman" w:hAnsi="Times New Roman" w:cs="Times New Roman"/>
          <w:sz w:val="28"/>
          <w:szCs w:val="28"/>
        </w:rPr>
        <w:t>projekt</w:t>
      </w:r>
      <w:r w:rsidR="00A56F60">
        <w:rPr>
          <w:rFonts w:ascii="Times New Roman" w:hAnsi="Times New Roman" w:cs="Times New Roman"/>
          <w:sz w:val="28"/>
          <w:szCs w:val="28"/>
        </w:rPr>
        <w:t>u.</w:t>
      </w:r>
      <w:r w:rsidR="007A324F">
        <w:rPr>
          <w:rFonts w:ascii="Times New Roman" w:hAnsi="Times New Roman" w:cs="Times New Roman"/>
          <w:sz w:val="28"/>
          <w:szCs w:val="28"/>
        </w:rPr>
        <w:t xml:space="preserve"> Sprzeczność z perspektywy naukowej i systemowej, polegająca na tym, że </w:t>
      </w:r>
      <w:r w:rsidR="00A77822">
        <w:rPr>
          <w:rFonts w:ascii="Times New Roman" w:hAnsi="Times New Roman" w:cs="Times New Roman"/>
          <w:sz w:val="28"/>
          <w:szCs w:val="28"/>
        </w:rPr>
        <w:t xml:space="preserve">projektodawcy </w:t>
      </w:r>
      <w:r w:rsidR="00C457A8">
        <w:rPr>
          <w:rFonts w:ascii="Times New Roman" w:hAnsi="Times New Roman" w:cs="Times New Roman"/>
          <w:sz w:val="28"/>
          <w:szCs w:val="28"/>
        </w:rPr>
        <w:t xml:space="preserve">odwołują się do unieważnialności i innych konstrukcji procesowych, a w </w:t>
      </w:r>
      <w:r w:rsidR="00B27D5B">
        <w:rPr>
          <w:rFonts w:ascii="Times New Roman" w:hAnsi="Times New Roman" w:cs="Times New Roman"/>
          <w:sz w:val="28"/>
          <w:szCs w:val="28"/>
        </w:rPr>
        <w:t>rzeczywistości</w:t>
      </w:r>
      <w:r w:rsidR="00C457A8">
        <w:rPr>
          <w:rFonts w:ascii="Times New Roman" w:hAnsi="Times New Roman" w:cs="Times New Roman"/>
          <w:sz w:val="28"/>
          <w:szCs w:val="28"/>
        </w:rPr>
        <w:t xml:space="preserve"> – </w:t>
      </w:r>
      <w:r w:rsidR="00B27D5B">
        <w:rPr>
          <w:rFonts w:ascii="Times New Roman" w:hAnsi="Times New Roman" w:cs="Times New Roman"/>
          <w:sz w:val="28"/>
          <w:szCs w:val="28"/>
        </w:rPr>
        <w:t xml:space="preserve">na </w:t>
      </w:r>
      <w:r w:rsidR="00C457A8">
        <w:rPr>
          <w:rFonts w:ascii="Times New Roman" w:hAnsi="Times New Roman" w:cs="Times New Roman"/>
          <w:sz w:val="28"/>
          <w:szCs w:val="28"/>
        </w:rPr>
        <w:t xml:space="preserve">co wskazał już prof. Markiewicz </w:t>
      </w:r>
      <w:r w:rsidR="00AC3EBC">
        <w:rPr>
          <w:rFonts w:ascii="Times New Roman" w:hAnsi="Times New Roman" w:cs="Times New Roman"/>
          <w:sz w:val="28"/>
          <w:szCs w:val="28"/>
        </w:rPr>
        <w:t>–</w:t>
      </w:r>
      <w:r w:rsidR="00C457A8">
        <w:rPr>
          <w:rFonts w:ascii="Times New Roman" w:hAnsi="Times New Roman" w:cs="Times New Roman"/>
          <w:sz w:val="28"/>
          <w:szCs w:val="28"/>
        </w:rPr>
        <w:t xml:space="preserve"> </w:t>
      </w:r>
      <w:r w:rsidR="00AC3EBC">
        <w:rPr>
          <w:rFonts w:ascii="Times New Roman" w:hAnsi="Times New Roman" w:cs="Times New Roman"/>
          <w:sz w:val="28"/>
          <w:szCs w:val="28"/>
        </w:rPr>
        <w:t xml:space="preserve">sięgają do konstrukcji orzeczeń </w:t>
      </w:r>
      <w:r w:rsidR="00AC3EBC" w:rsidRPr="00C94324">
        <w:rPr>
          <w:rFonts w:ascii="Times New Roman" w:hAnsi="Times New Roman" w:cs="Times New Roman"/>
          <w:i/>
          <w:iCs/>
          <w:sz w:val="28"/>
          <w:szCs w:val="28"/>
        </w:rPr>
        <w:t>non existen</w:t>
      </w:r>
      <w:r w:rsidR="00C94324" w:rsidRPr="00C94324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B503C0">
        <w:rPr>
          <w:rFonts w:ascii="Times New Roman" w:hAnsi="Times New Roman" w:cs="Times New Roman"/>
          <w:sz w:val="28"/>
          <w:szCs w:val="28"/>
        </w:rPr>
        <w:t>.</w:t>
      </w:r>
      <w:r w:rsidR="00BC2631">
        <w:rPr>
          <w:rFonts w:ascii="Times New Roman" w:hAnsi="Times New Roman" w:cs="Times New Roman"/>
          <w:sz w:val="28"/>
          <w:szCs w:val="28"/>
        </w:rPr>
        <w:t xml:space="preserve"> A są to różne </w:t>
      </w:r>
      <w:r w:rsidR="003432DB">
        <w:rPr>
          <w:rFonts w:ascii="Times New Roman" w:hAnsi="Times New Roman" w:cs="Times New Roman"/>
          <w:sz w:val="28"/>
          <w:szCs w:val="28"/>
        </w:rPr>
        <w:t xml:space="preserve">systemowo </w:t>
      </w:r>
      <w:r w:rsidR="00BC2631">
        <w:rPr>
          <w:rFonts w:ascii="Times New Roman" w:hAnsi="Times New Roman" w:cs="Times New Roman"/>
          <w:sz w:val="28"/>
          <w:szCs w:val="28"/>
        </w:rPr>
        <w:t>mechanizmy i twórcy projektu powinni zdecydować</w:t>
      </w:r>
      <w:r w:rsidR="00D50071">
        <w:rPr>
          <w:rFonts w:ascii="Times New Roman" w:hAnsi="Times New Roman" w:cs="Times New Roman"/>
          <w:sz w:val="28"/>
          <w:szCs w:val="28"/>
        </w:rPr>
        <w:t xml:space="preserve"> się</w:t>
      </w:r>
      <w:r w:rsidR="004958FE">
        <w:rPr>
          <w:rFonts w:ascii="Times New Roman" w:hAnsi="Times New Roman" w:cs="Times New Roman"/>
          <w:sz w:val="28"/>
          <w:szCs w:val="28"/>
        </w:rPr>
        <w:t xml:space="preserve"> </w:t>
      </w:r>
      <w:r w:rsidR="004B3268">
        <w:rPr>
          <w:rFonts w:ascii="Times New Roman" w:hAnsi="Times New Roman" w:cs="Times New Roman"/>
          <w:sz w:val="28"/>
          <w:szCs w:val="28"/>
        </w:rPr>
        <w:t>jakiego typu wizję procesową chcą forsować</w:t>
      </w:r>
      <w:r w:rsidR="00466C87">
        <w:rPr>
          <w:rFonts w:ascii="Times New Roman" w:hAnsi="Times New Roman" w:cs="Times New Roman"/>
          <w:sz w:val="28"/>
          <w:szCs w:val="28"/>
        </w:rPr>
        <w:t xml:space="preserve"> i w jakim zakresie ma to bazować na kpc</w:t>
      </w:r>
      <w:r w:rsidR="004B3268">
        <w:rPr>
          <w:rFonts w:ascii="Times New Roman" w:hAnsi="Times New Roman" w:cs="Times New Roman"/>
          <w:sz w:val="28"/>
          <w:szCs w:val="28"/>
        </w:rPr>
        <w:t>.</w:t>
      </w:r>
      <w:r w:rsidR="00466C87">
        <w:rPr>
          <w:rFonts w:ascii="Times New Roman" w:hAnsi="Times New Roman" w:cs="Times New Roman"/>
          <w:sz w:val="28"/>
          <w:szCs w:val="28"/>
        </w:rPr>
        <w:t xml:space="preserve"> </w:t>
      </w:r>
      <w:r w:rsidR="004958FE">
        <w:rPr>
          <w:rFonts w:ascii="Times New Roman" w:hAnsi="Times New Roman" w:cs="Times New Roman"/>
          <w:sz w:val="28"/>
          <w:szCs w:val="28"/>
        </w:rPr>
        <w:t xml:space="preserve">Konstrukcja </w:t>
      </w:r>
      <w:r w:rsidR="00DE0356">
        <w:rPr>
          <w:rFonts w:ascii="Times New Roman" w:hAnsi="Times New Roman" w:cs="Times New Roman"/>
          <w:sz w:val="28"/>
          <w:szCs w:val="28"/>
        </w:rPr>
        <w:t xml:space="preserve">stwierdzania </w:t>
      </w:r>
      <w:r w:rsidR="004958FE">
        <w:rPr>
          <w:rFonts w:ascii="Times New Roman" w:hAnsi="Times New Roman" w:cs="Times New Roman"/>
          <w:sz w:val="28"/>
          <w:szCs w:val="28"/>
        </w:rPr>
        <w:t xml:space="preserve">nieważności </w:t>
      </w:r>
      <w:r w:rsidR="00DA5F12">
        <w:rPr>
          <w:rFonts w:ascii="Times New Roman" w:hAnsi="Times New Roman" w:cs="Times New Roman"/>
          <w:sz w:val="28"/>
          <w:szCs w:val="28"/>
        </w:rPr>
        <w:t>na gruncie prawa cywilnego procesowego została w ostatnich latach dość dobrze opracowana doktrynalnie,</w:t>
      </w:r>
      <w:r w:rsidR="00BD268B">
        <w:rPr>
          <w:rFonts w:ascii="Times New Roman" w:hAnsi="Times New Roman" w:cs="Times New Roman"/>
          <w:sz w:val="28"/>
          <w:szCs w:val="28"/>
        </w:rPr>
        <w:t xml:space="preserve"> </w:t>
      </w:r>
      <w:r w:rsidR="0062239A">
        <w:rPr>
          <w:rFonts w:ascii="Times New Roman" w:hAnsi="Times New Roman" w:cs="Times New Roman"/>
          <w:sz w:val="28"/>
          <w:szCs w:val="28"/>
        </w:rPr>
        <w:t>a</w:t>
      </w:r>
      <w:r w:rsidR="00BD268B">
        <w:rPr>
          <w:rFonts w:ascii="Times New Roman" w:hAnsi="Times New Roman" w:cs="Times New Roman"/>
          <w:sz w:val="28"/>
          <w:szCs w:val="28"/>
        </w:rPr>
        <w:t xml:space="preserve"> jak mówił prof. Biernat – nie można pozostawić tak </w:t>
      </w:r>
      <w:r w:rsidR="00255884">
        <w:rPr>
          <w:rFonts w:ascii="Times New Roman" w:hAnsi="Times New Roman" w:cs="Times New Roman"/>
          <w:sz w:val="28"/>
          <w:szCs w:val="28"/>
        </w:rPr>
        <w:t xml:space="preserve">trudnych, </w:t>
      </w:r>
      <w:r w:rsidR="00BD268B">
        <w:rPr>
          <w:rFonts w:ascii="Times New Roman" w:hAnsi="Times New Roman" w:cs="Times New Roman"/>
          <w:sz w:val="28"/>
          <w:szCs w:val="28"/>
        </w:rPr>
        <w:t xml:space="preserve">ważnych </w:t>
      </w:r>
      <w:r w:rsidR="00255884">
        <w:rPr>
          <w:rFonts w:ascii="Times New Roman" w:hAnsi="Times New Roman" w:cs="Times New Roman"/>
          <w:sz w:val="28"/>
          <w:szCs w:val="28"/>
        </w:rPr>
        <w:t xml:space="preserve">rzeczy </w:t>
      </w:r>
      <w:r w:rsidR="00BD268B">
        <w:rPr>
          <w:rFonts w:ascii="Times New Roman" w:hAnsi="Times New Roman" w:cs="Times New Roman"/>
          <w:sz w:val="28"/>
          <w:szCs w:val="28"/>
        </w:rPr>
        <w:t>praktyce; potrzebne jest logiczn</w:t>
      </w:r>
      <w:r w:rsidR="00255884">
        <w:rPr>
          <w:rFonts w:ascii="Times New Roman" w:hAnsi="Times New Roman" w:cs="Times New Roman"/>
          <w:sz w:val="28"/>
          <w:szCs w:val="28"/>
        </w:rPr>
        <w:t>a</w:t>
      </w:r>
      <w:r w:rsidR="00BD268B">
        <w:rPr>
          <w:rFonts w:ascii="Times New Roman" w:hAnsi="Times New Roman" w:cs="Times New Roman"/>
          <w:sz w:val="28"/>
          <w:szCs w:val="28"/>
        </w:rPr>
        <w:t xml:space="preserve">, </w:t>
      </w:r>
      <w:r w:rsidR="00056EE1">
        <w:rPr>
          <w:rFonts w:ascii="Times New Roman" w:hAnsi="Times New Roman" w:cs="Times New Roman"/>
          <w:sz w:val="28"/>
          <w:szCs w:val="28"/>
        </w:rPr>
        <w:t>całościowa</w:t>
      </w:r>
      <w:r w:rsidR="00BD268B">
        <w:rPr>
          <w:rFonts w:ascii="Times New Roman" w:hAnsi="Times New Roman" w:cs="Times New Roman"/>
          <w:sz w:val="28"/>
          <w:szCs w:val="28"/>
        </w:rPr>
        <w:t xml:space="preserve"> </w:t>
      </w:r>
      <w:r w:rsidR="00255884">
        <w:rPr>
          <w:rFonts w:ascii="Times New Roman" w:hAnsi="Times New Roman" w:cs="Times New Roman"/>
          <w:sz w:val="28"/>
          <w:szCs w:val="28"/>
        </w:rPr>
        <w:t>wizja</w:t>
      </w:r>
      <w:r w:rsidR="00056EE1">
        <w:rPr>
          <w:rFonts w:ascii="Times New Roman" w:hAnsi="Times New Roman" w:cs="Times New Roman"/>
          <w:sz w:val="28"/>
          <w:szCs w:val="28"/>
        </w:rPr>
        <w:t>, oparta na jednej koncepcji</w:t>
      </w:r>
      <w:r w:rsidR="00BD268B">
        <w:rPr>
          <w:rFonts w:ascii="Times New Roman" w:hAnsi="Times New Roman" w:cs="Times New Roman"/>
          <w:sz w:val="28"/>
          <w:szCs w:val="28"/>
        </w:rPr>
        <w:t>.</w:t>
      </w:r>
      <w:r w:rsidR="008B2708">
        <w:rPr>
          <w:rFonts w:ascii="Times New Roman" w:hAnsi="Times New Roman" w:cs="Times New Roman"/>
          <w:sz w:val="28"/>
          <w:szCs w:val="28"/>
        </w:rPr>
        <w:t xml:space="preserve"> </w:t>
      </w:r>
      <w:r w:rsidR="007A324F">
        <w:rPr>
          <w:rFonts w:ascii="Times New Roman" w:hAnsi="Times New Roman" w:cs="Times New Roman"/>
          <w:sz w:val="28"/>
          <w:szCs w:val="28"/>
        </w:rPr>
        <w:t xml:space="preserve"> </w:t>
      </w:r>
      <w:r w:rsidR="004F08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18CC3" w14:textId="77777777" w:rsidR="00316E17" w:rsidRDefault="00A56F60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Jako ostatnia </w:t>
      </w:r>
      <w:r w:rsidR="00EA6604">
        <w:rPr>
          <w:rFonts w:ascii="Times New Roman" w:hAnsi="Times New Roman" w:cs="Times New Roman"/>
          <w:sz w:val="28"/>
          <w:szCs w:val="28"/>
        </w:rPr>
        <w:t xml:space="preserve">dyskutantka zabrała głos prof. </w:t>
      </w:r>
      <w:r w:rsidR="00033C40">
        <w:rPr>
          <w:rFonts w:ascii="Times New Roman" w:hAnsi="Times New Roman" w:cs="Times New Roman"/>
          <w:sz w:val="28"/>
          <w:szCs w:val="28"/>
        </w:rPr>
        <w:t>Marta Romańska</w:t>
      </w:r>
      <w:r w:rsidR="00255884">
        <w:rPr>
          <w:rFonts w:ascii="Times New Roman" w:hAnsi="Times New Roman" w:cs="Times New Roman"/>
          <w:sz w:val="28"/>
          <w:szCs w:val="28"/>
        </w:rPr>
        <w:t xml:space="preserve">, która </w:t>
      </w:r>
      <w:r w:rsidR="00753CB5">
        <w:rPr>
          <w:rFonts w:ascii="Times New Roman" w:hAnsi="Times New Roman" w:cs="Times New Roman"/>
          <w:sz w:val="28"/>
          <w:szCs w:val="28"/>
        </w:rPr>
        <w:t xml:space="preserve">najpierw </w:t>
      </w:r>
      <w:r w:rsidR="00255884">
        <w:rPr>
          <w:rFonts w:ascii="Times New Roman" w:hAnsi="Times New Roman" w:cs="Times New Roman"/>
          <w:sz w:val="28"/>
          <w:szCs w:val="28"/>
        </w:rPr>
        <w:t>skupiła się na kwestiach pojęciowych.</w:t>
      </w:r>
      <w:r w:rsidR="00D00352">
        <w:rPr>
          <w:rFonts w:ascii="Times New Roman" w:hAnsi="Times New Roman" w:cs="Times New Roman"/>
          <w:sz w:val="28"/>
          <w:szCs w:val="28"/>
        </w:rPr>
        <w:t xml:space="preserve"> Wyraziła opinię o niespójności </w:t>
      </w:r>
      <w:r w:rsidR="00057679">
        <w:rPr>
          <w:rFonts w:ascii="Times New Roman" w:hAnsi="Times New Roman" w:cs="Times New Roman"/>
          <w:sz w:val="28"/>
          <w:szCs w:val="28"/>
        </w:rPr>
        <w:t>pojęciowej uz</w:t>
      </w:r>
      <w:r w:rsidR="00795907">
        <w:rPr>
          <w:rFonts w:ascii="Times New Roman" w:hAnsi="Times New Roman" w:cs="Times New Roman"/>
          <w:sz w:val="28"/>
          <w:szCs w:val="28"/>
        </w:rPr>
        <w:t>a</w:t>
      </w:r>
      <w:r w:rsidR="00057679">
        <w:rPr>
          <w:rFonts w:ascii="Times New Roman" w:hAnsi="Times New Roman" w:cs="Times New Roman"/>
          <w:sz w:val="28"/>
          <w:szCs w:val="28"/>
        </w:rPr>
        <w:t xml:space="preserve">sadnienia i </w:t>
      </w:r>
      <w:r w:rsidR="00D00352">
        <w:rPr>
          <w:rFonts w:ascii="Times New Roman" w:hAnsi="Times New Roman" w:cs="Times New Roman"/>
          <w:sz w:val="28"/>
          <w:szCs w:val="28"/>
        </w:rPr>
        <w:t>proponowanej ustawy; nieistnienie, nieważność, unieważnialność</w:t>
      </w:r>
      <w:r w:rsidR="00795907">
        <w:rPr>
          <w:rFonts w:ascii="Times New Roman" w:hAnsi="Times New Roman" w:cs="Times New Roman"/>
          <w:sz w:val="28"/>
          <w:szCs w:val="28"/>
        </w:rPr>
        <w:t xml:space="preserve"> to </w:t>
      </w:r>
      <w:r w:rsidR="00C2459C">
        <w:rPr>
          <w:rFonts w:ascii="Times New Roman" w:hAnsi="Times New Roman" w:cs="Times New Roman"/>
          <w:sz w:val="28"/>
          <w:szCs w:val="28"/>
        </w:rPr>
        <w:t xml:space="preserve">inne różne płaszczyzny, byty i sankcje, a w projekcie nie zostały one użyte w spójny sposób. Ponadto dyskutantka podniosła, że </w:t>
      </w:r>
      <w:r w:rsidR="00861DA8">
        <w:rPr>
          <w:rFonts w:ascii="Times New Roman" w:hAnsi="Times New Roman" w:cs="Times New Roman"/>
          <w:sz w:val="28"/>
          <w:szCs w:val="28"/>
        </w:rPr>
        <w:t xml:space="preserve">możliwość wznowienia </w:t>
      </w:r>
      <w:r w:rsidR="006721C2">
        <w:rPr>
          <w:rFonts w:ascii="Times New Roman" w:hAnsi="Times New Roman" w:cs="Times New Roman"/>
          <w:sz w:val="28"/>
          <w:szCs w:val="28"/>
        </w:rPr>
        <w:t>postępowania</w:t>
      </w:r>
      <w:r w:rsidR="001B1C20">
        <w:rPr>
          <w:rFonts w:ascii="Times New Roman" w:hAnsi="Times New Roman" w:cs="Times New Roman"/>
          <w:sz w:val="28"/>
          <w:szCs w:val="28"/>
        </w:rPr>
        <w:t xml:space="preserve"> przed TK</w:t>
      </w:r>
      <w:r w:rsidR="008261DC">
        <w:rPr>
          <w:rFonts w:ascii="Times New Roman" w:hAnsi="Times New Roman" w:cs="Times New Roman"/>
          <w:sz w:val="28"/>
          <w:szCs w:val="28"/>
        </w:rPr>
        <w:t>, nie tylko w przypadku orzeczeń wydanych przez sędziów-dublerów, ale i różnych innych wadliwych orzeczeń</w:t>
      </w:r>
      <w:r w:rsidR="001B1C20">
        <w:rPr>
          <w:rFonts w:ascii="Times New Roman" w:hAnsi="Times New Roman" w:cs="Times New Roman"/>
          <w:sz w:val="28"/>
          <w:szCs w:val="28"/>
        </w:rPr>
        <w:t xml:space="preserve">, </w:t>
      </w:r>
      <w:r w:rsidR="00B066B4">
        <w:rPr>
          <w:rFonts w:ascii="Times New Roman" w:hAnsi="Times New Roman" w:cs="Times New Roman"/>
          <w:sz w:val="28"/>
          <w:szCs w:val="28"/>
        </w:rPr>
        <w:t xml:space="preserve">w których procedura </w:t>
      </w:r>
      <w:r w:rsidR="00D90D69">
        <w:rPr>
          <w:rFonts w:ascii="Times New Roman" w:hAnsi="Times New Roman" w:cs="Times New Roman"/>
          <w:sz w:val="28"/>
          <w:szCs w:val="28"/>
        </w:rPr>
        <w:t xml:space="preserve">przed wydaniem orzeczenia </w:t>
      </w:r>
      <w:r w:rsidR="00B066B4">
        <w:rPr>
          <w:rFonts w:ascii="Times New Roman" w:hAnsi="Times New Roman" w:cs="Times New Roman"/>
          <w:sz w:val="28"/>
          <w:szCs w:val="28"/>
        </w:rPr>
        <w:t>była nie</w:t>
      </w:r>
      <w:r w:rsidR="00291D8F">
        <w:rPr>
          <w:rFonts w:ascii="Times New Roman" w:hAnsi="Times New Roman" w:cs="Times New Roman"/>
          <w:sz w:val="28"/>
          <w:szCs w:val="28"/>
        </w:rPr>
        <w:t xml:space="preserve">prawidłowa, </w:t>
      </w:r>
      <w:r w:rsidR="001B1C20">
        <w:rPr>
          <w:rFonts w:ascii="Times New Roman" w:hAnsi="Times New Roman" w:cs="Times New Roman"/>
          <w:sz w:val="28"/>
          <w:szCs w:val="28"/>
        </w:rPr>
        <w:t>powinna zostać szerzej rozważona.</w:t>
      </w:r>
      <w:r w:rsidR="00EE3988">
        <w:rPr>
          <w:rFonts w:ascii="Times New Roman" w:hAnsi="Times New Roman" w:cs="Times New Roman"/>
          <w:sz w:val="28"/>
          <w:szCs w:val="28"/>
        </w:rPr>
        <w:t xml:space="preserve"> </w:t>
      </w:r>
      <w:r w:rsidR="00BF2FA3">
        <w:rPr>
          <w:rFonts w:ascii="Times New Roman" w:hAnsi="Times New Roman" w:cs="Times New Roman"/>
          <w:sz w:val="28"/>
          <w:szCs w:val="28"/>
        </w:rPr>
        <w:t xml:space="preserve">W </w:t>
      </w:r>
      <w:r w:rsidR="00AF0D53">
        <w:rPr>
          <w:rFonts w:ascii="Times New Roman" w:hAnsi="Times New Roman" w:cs="Times New Roman"/>
          <w:sz w:val="28"/>
          <w:szCs w:val="28"/>
        </w:rPr>
        <w:t>przypadkach</w:t>
      </w:r>
      <w:r w:rsidR="00BF2FA3">
        <w:rPr>
          <w:rFonts w:ascii="Times New Roman" w:hAnsi="Times New Roman" w:cs="Times New Roman"/>
          <w:sz w:val="28"/>
          <w:szCs w:val="28"/>
        </w:rPr>
        <w:t xml:space="preserve"> różnych </w:t>
      </w:r>
      <w:r w:rsidR="00AF0D53">
        <w:rPr>
          <w:rFonts w:ascii="Times New Roman" w:hAnsi="Times New Roman" w:cs="Times New Roman"/>
          <w:sz w:val="28"/>
          <w:szCs w:val="28"/>
        </w:rPr>
        <w:t>rodzajów</w:t>
      </w:r>
      <w:r w:rsidR="00BF2FA3">
        <w:rPr>
          <w:rFonts w:ascii="Times New Roman" w:hAnsi="Times New Roman" w:cs="Times New Roman"/>
          <w:sz w:val="28"/>
          <w:szCs w:val="28"/>
        </w:rPr>
        <w:t xml:space="preserve"> </w:t>
      </w:r>
      <w:r w:rsidR="002372CC">
        <w:rPr>
          <w:rFonts w:ascii="Times New Roman" w:hAnsi="Times New Roman" w:cs="Times New Roman"/>
          <w:sz w:val="28"/>
          <w:szCs w:val="28"/>
        </w:rPr>
        <w:t>wadliwości</w:t>
      </w:r>
      <w:r w:rsidR="00BF2FA3">
        <w:rPr>
          <w:rFonts w:ascii="Times New Roman" w:hAnsi="Times New Roman" w:cs="Times New Roman"/>
          <w:sz w:val="28"/>
          <w:szCs w:val="28"/>
        </w:rPr>
        <w:t xml:space="preserve"> przewidzianych w procedu</w:t>
      </w:r>
      <w:r w:rsidR="00864612">
        <w:rPr>
          <w:rFonts w:ascii="Times New Roman" w:hAnsi="Times New Roman" w:cs="Times New Roman"/>
          <w:sz w:val="28"/>
          <w:szCs w:val="28"/>
        </w:rPr>
        <w:t xml:space="preserve">rze cywilnej, </w:t>
      </w:r>
      <w:r w:rsidR="0099741F">
        <w:rPr>
          <w:rFonts w:ascii="Times New Roman" w:hAnsi="Times New Roman" w:cs="Times New Roman"/>
          <w:sz w:val="28"/>
          <w:szCs w:val="28"/>
        </w:rPr>
        <w:t xml:space="preserve">a prowadzących do </w:t>
      </w:r>
      <w:r w:rsidR="00291D8F">
        <w:rPr>
          <w:rFonts w:ascii="Times New Roman" w:hAnsi="Times New Roman" w:cs="Times New Roman"/>
          <w:sz w:val="28"/>
          <w:szCs w:val="28"/>
        </w:rPr>
        <w:t xml:space="preserve">możliwości </w:t>
      </w:r>
      <w:r w:rsidR="0099741F">
        <w:rPr>
          <w:rFonts w:ascii="Times New Roman" w:hAnsi="Times New Roman" w:cs="Times New Roman"/>
          <w:sz w:val="28"/>
          <w:szCs w:val="28"/>
        </w:rPr>
        <w:t xml:space="preserve">wznowienia postępowania, </w:t>
      </w:r>
      <w:r w:rsidR="00864612">
        <w:rPr>
          <w:rFonts w:ascii="Times New Roman" w:hAnsi="Times New Roman" w:cs="Times New Roman"/>
          <w:sz w:val="28"/>
          <w:szCs w:val="28"/>
        </w:rPr>
        <w:t>ta sankcja „nie spada z nieba”</w:t>
      </w:r>
      <w:r w:rsidR="00F5559E">
        <w:rPr>
          <w:rFonts w:ascii="Times New Roman" w:hAnsi="Times New Roman" w:cs="Times New Roman"/>
          <w:sz w:val="28"/>
          <w:szCs w:val="28"/>
        </w:rPr>
        <w:t xml:space="preserve"> (ustawy) na </w:t>
      </w:r>
      <w:r w:rsidR="00012047">
        <w:rPr>
          <w:rFonts w:ascii="Times New Roman" w:hAnsi="Times New Roman" w:cs="Times New Roman"/>
          <w:sz w:val="28"/>
          <w:szCs w:val="28"/>
        </w:rPr>
        <w:t xml:space="preserve">efekt </w:t>
      </w:r>
      <w:r w:rsidR="00F5559E">
        <w:rPr>
          <w:rFonts w:ascii="Times New Roman" w:hAnsi="Times New Roman" w:cs="Times New Roman"/>
          <w:sz w:val="28"/>
          <w:szCs w:val="28"/>
        </w:rPr>
        <w:t>postępowania</w:t>
      </w:r>
      <w:r w:rsidR="00012047">
        <w:rPr>
          <w:rFonts w:ascii="Times New Roman" w:hAnsi="Times New Roman" w:cs="Times New Roman"/>
          <w:sz w:val="28"/>
          <w:szCs w:val="28"/>
        </w:rPr>
        <w:t xml:space="preserve"> – orzeczenie</w:t>
      </w:r>
      <w:r w:rsidR="009A3C6B">
        <w:rPr>
          <w:rFonts w:ascii="Times New Roman" w:hAnsi="Times New Roman" w:cs="Times New Roman"/>
          <w:sz w:val="28"/>
          <w:szCs w:val="28"/>
        </w:rPr>
        <w:t xml:space="preserve">, lecz jest </w:t>
      </w:r>
      <w:r w:rsidR="00291D8F">
        <w:rPr>
          <w:rFonts w:ascii="Times New Roman" w:hAnsi="Times New Roman" w:cs="Times New Roman"/>
          <w:sz w:val="28"/>
          <w:szCs w:val="28"/>
        </w:rPr>
        <w:t xml:space="preserve">sankcją, którą </w:t>
      </w:r>
      <w:r w:rsidR="002A5D25">
        <w:rPr>
          <w:rFonts w:ascii="Times New Roman" w:hAnsi="Times New Roman" w:cs="Times New Roman"/>
          <w:sz w:val="28"/>
          <w:szCs w:val="28"/>
        </w:rPr>
        <w:t xml:space="preserve">ewentualnie </w:t>
      </w:r>
      <w:r w:rsidR="00291D8F">
        <w:rPr>
          <w:rFonts w:ascii="Times New Roman" w:hAnsi="Times New Roman" w:cs="Times New Roman"/>
          <w:sz w:val="28"/>
          <w:szCs w:val="28"/>
        </w:rPr>
        <w:t>zastosuje skład orzekający TK</w:t>
      </w:r>
      <w:r w:rsidR="00F5559E">
        <w:rPr>
          <w:rFonts w:ascii="Times New Roman" w:hAnsi="Times New Roman" w:cs="Times New Roman"/>
          <w:sz w:val="28"/>
          <w:szCs w:val="28"/>
        </w:rPr>
        <w:t>.</w:t>
      </w:r>
      <w:r w:rsidR="000350DA">
        <w:rPr>
          <w:rFonts w:ascii="Times New Roman" w:hAnsi="Times New Roman" w:cs="Times New Roman"/>
          <w:sz w:val="28"/>
          <w:szCs w:val="28"/>
        </w:rPr>
        <w:t xml:space="preserve"> Romańska zaproponowała, </w:t>
      </w:r>
      <w:r w:rsidR="00FD0858">
        <w:rPr>
          <w:rFonts w:ascii="Times New Roman" w:hAnsi="Times New Roman" w:cs="Times New Roman"/>
          <w:sz w:val="28"/>
          <w:szCs w:val="28"/>
        </w:rPr>
        <w:t>by właśnie możliwość wznowienia postępowania przed TK wprowadzić na pewien czas</w:t>
      </w:r>
      <w:r w:rsidR="004B56F3">
        <w:rPr>
          <w:rFonts w:ascii="Times New Roman" w:hAnsi="Times New Roman" w:cs="Times New Roman"/>
          <w:sz w:val="28"/>
          <w:szCs w:val="28"/>
        </w:rPr>
        <w:t xml:space="preserve">. Byłby to instrument dający </w:t>
      </w:r>
      <w:r w:rsidR="004B56F3">
        <w:rPr>
          <w:rFonts w:ascii="Times New Roman" w:hAnsi="Times New Roman" w:cs="Times New Roman"/>
          <w:sz w:val="28"/>
          <w:szCs w:val="28"/>
        </w:rPr>
        <w:lastRenderedPageBreak/>
        <w:t xml:space="preserve">się </w:t>
      </w:r>
      <w:r w:rsidR="00DC0487">
        <w:rPr>
          <w:rFonts w:ascii="Times New Roman" w:hAnsi="Times New Roman" w:cs="Times New Roman"/>
          <w:sz w:val="28"/>
          <w:szCs w:val="28"/>
        </w:rPr>
        <w:t>„</w:t>
      </w:r>
      <w:r w:rsidR="004B56F3">
        <w:rPr>
          <w:rFonts w:ascii="Times New Roman" w:hAnsi="Times New Roman" w:cs="Times New Roman"/>
          <w:sz w:val="28"/>
          <w:szCs w:val="28"/>
        </w:rPr>
        <w:t xml:space="preserve">zastosować </w:t>
      </w:r>
      <w:r w:rsidR="003A193A">
        <w:rPr>
          <w:rFonts w:ascii="Times New Roman" w:hAnsi="Times New Roman" w:cs="Times New Roman"/>
          <w:sz w:val="28"/>
          <w:szCs w:val="28"/>
        </w:rPr>
        <w:t xml:space="preserve">jak </w:t>
      </w:r>
      <w:r w:rsidR="004B56F3">
        <w:rPr>
          <w:rFonts w:ascii="Times New Roman" w:hAnsi="Times New Roman" w:cs="Times New Roman"/>
          <w:sz w:val="28"/>
          <w:szCs w:val="28"/>
        </w:rPr>
        <w:t xml:space="preserve">skalpelem, a nie </w:t>
      </w:r>
      <w:r w:rsidR="003A193A">
        <w:rPr>
          <w:rFonts w:ascii="Times New Roman" w:hAnsi="Times New Roman" w:cs="Times New Roman"/>
          <w:sz w:val="28"/>
          <w:szCs w:val="28"/>
        </w:rPr>
        <w:t xml:space="preserve">jak </w:t>
      </w:r>
      <w:r w:rsidR="004B56F3">
        <w:rPr>
          <w:rFonts w:ascii="Times New Roman" w:hAnsi="Times New Roman" w:cs="Times New Roman"/>
          <w:sz w:val="28"/>
          <w:szCs w:val="28"/>
        </w:rPr>
        <w:t>siekierą</w:t>
      </w:r>
      <w:r w:rsidR="00DC0487">
        <w:rPr>
          <w:rFonts w:ascii="Times New Roman" w:hAnsi="Times New Roman" w:cs="Times New Roman"/>
          <w:sz w:val="28"/>
          <w:szCs w:val="28"/>
        </w:rPr>
        <w:t>”</w:t>
      </w:r>
      <w:r w:rsidR="001F69F9">
        <w:rPr>
          <w:rFonts w:ascii="Times New Roman" w:hAnsi="Times New Roman" w:cs="Times New Roman"/>
          <w:sz w:val="28"/>
          <w:szCs w:val="28"/>
        </w:rPr>
        <w:t>; nie każde orzeczenie zasługuje na taką samą konsekwencję</w:t>
      </w:r>
      <w:r w:rsidR="004B56F3">
        <w:rPr>
          <w:rFonts w:ascii="Times New Roman" w:hAnsi="Times New Roman" w:cs="Times New Roman"/>
          <w:sz w:val="28"/>
          <w:szCs w:val="28"/>
        </w:rPr>
        <w:t>.</w:t>
      </w:r>
      <w:r w:rsidR="00DC0487">
        <w:rPr>
          <w:rFonts w:ascii="Times New Roman" w:hAnsi="Times New Roman" w:cs="Times New Roman"/>
          <w:sz w:val="28"/>
          <w:szCs w:val="28"/>
        </w:rPr>
        <w:t xml:space="preserve"> W optyce cywilisty, zwłaszcza w przypadku orzeczeń dotyczących </w:t>
      </w:r>
      <w:r w:rsidR="00F711AF">
        <w:rPr>
          <w:rFonts w:ascii="Times New Roman" w:hAnsi="Times New Roman" w:cs="Times New Roman"/>
          <w:sz w:val="28"/>
          <w:szCs w:val="28"/>
        </w:rPr>
        <w:t xml:space="preserve">stosunków </w:t>
      </w:r>
      <w:r w:rsidR="00EC19D2">
        <w:rPr>
          <w:rFonts w:ascii="Times New Roman" w:hAnsi="Times New Roman" w:cs="Times New Roman"/>
          <w:sz w:val="28"/>
          <w:szCs w:val="28"/>
        </w:rPr>
        <w:t xml:space="preserve">cywilnych </w:t>
      </w:r>
      <w:r w:rsidR="00F711AF">
        <w:rPr>
          <w:rFonts w:ascii="Times New Roman" w:hAnsi="Times New Roman" w:cs="Times New Roman"/>
          <w:sz w:val="28"/>
          <w:szCs w:val="28"/>
        </w:rPr>
        <w:t xml:space="preserve">między obywatelami (a nie </w:t>
      </w:r>
      <w:r w:rsidR="00540598">
        <w:rPr>
          <w:rFonts w:ascii="Times New Roman" w:hAnsi="Times New Roman" w:cs="Times New Roman"/>
          <w:sz w:val="28"/>
          <w:szCs w:val="28"/>
        </w:rPr>
        <w:t>w relacji</w:t>
      </w:r>
      <w:r w:rsidR="00F711AF">
        <w:rPr>
          <w:rFonts w:ascii="Times New Roman" w:hAnsi="Times New Roman" w:cs="Times New Roman"/>
          <w:sz w:val="28"/>
          <w:szCs w:val="28"/>
        </w:rPr>
        <w:t xml:space="preserve"> państwo – obywatel)</w:t>
      </w:r>
      <w:r w:rsidR="00540598">
        <w:rPr>
          <w:rFonts w:ascii="Times New Roman" w:hAnsi="Times New Roman" w:cs="Times New Roman"/>
          <w:sz w:val="28"/>
          <w:szCs w:val="28"/>
        </w:rPr>
        <w:t>, jakiś przywilej jednej strony</w:t>
      </w:r>
      <w:r w:rsidR="00B60D6E">
        <w:rPr>
          <w:rFonts w:ascii="Times New Roman" w:hAnsi="Times New Roman" w:cs="Times New Roman"/>
          <w:sz w:val="28"/>
          <w:szCs w:val="28"/>
        </w:rPr>
        <w:t xml:space="preserve"> </w:t>
      </w:r>
      <w:r w:rsidR="00EC19D2">
        <w:rPr>
          <w:rFonts w:ascii="Times New Roman" w:hAnsi="Times New Roman" w:cs="Times New Roman"/>
          <w:sz w:val="28"/>
          <w:szCs w:val="28"/>
        </w:rPr>
        <w:t xml:space="preserve">(będący konsekwencją orzeczenia lub interpretacji ustawy) </w:t>
      </w:r>
      <w:r w:rsidR="00B60D6E">
        <w:rPr>
          <w:rFonts w:ascii="Times New Roman" w:hAnsi="Times New Roman" w:cs="Times New Roman"/>
          <w:sz w:val="28"/>
          <w:szCs w:val="28"/>
        </w:rPr>
        <w:t>może spotkać się z zarzutem strony drugiej, dlaczego ona została go pozbawiona</w:t>
      </w:r>
      <w:r w:rsidR="00D81051">
        <w:rPr>
          <w:rFonts w:ascii="Times New Roman" w:hAnsi="Times New Roman" w:cs="Times New Roman"/>
          <w:sz w:val="28"/>
          <w:szCs w:val="28"/>
        </w:rPr>
        <w:t xml:space="preserve">, jeśli korzystała z niego na </w:t>
      </w:r>
      <w:r w:rsidR="00956D89">
        <w:rPr>
          <w:rFonts w:ascii="Times New Roman" w:hAnsi="Times New Roman" w:cs="Times New Roman"/>
          <w:sz w:val="28"/>
          <w:szCs w:val="28"/>
        </w:rPr>
        <w:t>mocy</w:t>
      </w:r>
      <w:r w:rsidR="00D81051">
        <w:rPr>
          <w:rFonts w:ascii="Times New Roman" w:hAnsi="Times New Roman" w:cs="Times New Roman"/>
          <w:sz w:val="28"/>
          <w:szCs w:val="28"/>
        </w:rPr>
        <w:t xml:space="preserve"> orzeczenia wydanego przez sąd</w:t>
      </w:r>
      <w:r w:rsidR="00956D89">
        <w:rPr>
          <w:rFonts w:ascii="Times New Roman" w:hAnsi="Times New Roman" w:cs="Times New Roman"/>
          <w:sz w:val="28"/>
          <w:szCs w:val="28"/>
        </w:rPr>
        <w:t>, być może na podstawie wcześniejszego wyroku TK</w:t>
      </w:r>
      <w:r w:rsidR="00B60D6E">
        <w:rPr>
          <w:rFonts w:ascii="Times New Roman" w:hAnsi="Times New Roman" w:cs="Times New Roman"/>
          <w:sz w:val="28"/>
          <w:szCs w:val="28"/>
        </w:rPr>
        <w:t>.</w:t>
      </w:r>
      <w:r w:rsidR="00FD0858">
        <w:rPr>
          <w:rFonts w:ascii="Times New Roman" w:hAnsi="Times New Roman" w:cs="Times New Roman"/>
          <w:sz w:val="28"/>
          <w:szCs w:val="28"/>
        </w:rPr>
        <w:t xml:space="preserve"> </w:t>
      </w:r>
      <w:r w:rsidR="00DD12AB">
        <w:rPr>
          <w:rFonts w:ascii="Times New Roman" w:hAnsi="Times New Roman" w:cs="Times New Roman"/>
          <w:sz w:val="28"/>
          <w:szCs w:val="28"/>
        </w:rPr>
        <w:t xml:space="preserve">Romańska zwróciła uwagę, że nie będziemy w stanie opanować </w:t>
      </w:r>
      <w:r w:rsidR="00F35EE6">
        <w:rPr>
          <w:rFonts w:ascii="Times New Roman" w:hAnsi="Times New Roman" w:cs="Times New Roman"/>
          <w:sz w:val="28"/>
          <w:szCs w:val="28"/>
        </w:rPr>
        <w:t xml:space="preserve">tego chaosu i pretensji, które się </w:t>
      </w:r>
      <w:r w:rsidR="00EE5B45">
        <w:rPr>
          <w:rFonts w:ascii="Times New Roman" w:hAnsi="Times New Roman" w:cs="Times New Roman"/>
          <w:sz w:val="28"/>
          <w:szCs w:val="28"/>
        </w:rPr>
        <w:t xml:space="preserve">wyzwolą w związku z dość gwałtownym </w:t>
      </w:r>
      <w:r w:rsidR="009A4960">
        <w:rPr>
          <w:rFonts w:ascii="Times New Roman" w:hAnsi="Times New Roman" w:cs="Times New Roman"/>
          <w:sz w:val="28"/>
          <w:szCs w:val="28"/>
        </w:rPr>
        <w:t>pozbawieniem mocy wiążącej zbyt dużej liczby orzeczeń.</w:t>
      </w:r>
      <w:r w:rsidR="00456953">
        <w:rPr>
          <w:rFonts w:ascii="Times New Roman" w:hAnsi="Times New Roman" w:cs="Times New Roman"/>
          <w:sz w:val="28"/>
          <w:szCs w:val="28"/>
        </w:rPr>
        <w:t xml:space="preserve"> A więc, czy to wznowienie nie byłoby jakimś remedium?</w:t>
      </w:r>
      <w:r w:rsidR="00316E17">
        <w:rPr>
          <w:rFonts w:ascii="Times New Roman" w:hAnsi="Times New Roman" w:cs="Times New Roman"/>
          <w:sz w:val="28"/>
          <w:szCs w:val="28"/>
        </w:rPr>
        <w:t xml:space="preserve"> – skonkludowała.</w:t>
      </w:r>
    </w:p>
    <w:p w14:paraId="5E65D909" w14:textId="77777777" w:rsidR="00124FDC" w:rsidRDefault="0035344A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odpowiedzi na postawione pytania i sformułowane uwagi prof. Sławomir Patyra</w:t>
      </w:r>
      <w:r w:rsidR="00451985">
        <w:rPr>
          <w:rFonts w:ascii="Times New Roman" w:hAnsi="Times New Roman" w:cs="Times New Roman"/>
          <w:sz w:val="28"/>
          <w:szCs w:val="28"/>
        </w:rPr>
        <w:t xml:space="preserve"> wyjaśnił, że </w:t>
      </w:r>
      <w:r w:rsidR="00A45BED">
        <w:rPr>
          <w:rFonts w:ascii="Times New Roman" w:hAnsi="Times New Roman" w:cs="Times New Roman"/>
          <w:sz w:val="28"/>
          <w:szCs w:val="28"/>
        </w:rPr>
        <w:t xml:space="preserve">postrzega konsultowanie projektu w ten sposób, że autorzy przedstawiają pewien draft, </w:t>
      </w:r>
      <w:r w:rsidR="0049041B">
        <w:rPr>
          <w:rFonts w:ascii="Times New Roman" w:hAnsi="Times New Roman" w:cs="Times New Roman"/>
          <w:sz w:val="28"/>
          <w:szCs w:val="28"/>
        </w:rPr>
        <w:t>a najważniejsze jest to, co usłyszą od dyskutantów.</w:t>
      </w:r>
      <w:r w:rsidR="007840AF">
        <w:rPr>
          <w:rFonts w:ascii="Times New Roman" w:hAnsi="Times New Roman" w:cs="Times New Roman"/>
          <w:sz w:val="28"/>
          <w:szCs w:val="28"/>
        </w:rPr>
        <w:t xml:space="preserve"> W procesie ustawodawczym </w:t>
      </w:r>
      <w:r w:rsidR="00C8033A">
        <w:rPr>
          <w:rFonts w:ascii="Times New Roman" w:hAnsi="Times New Roman" w:cs="Times New Roman"/>
          <w:sz w:val="28"/>
          <w:szCs w:val="28"/>
        </w:rPr>
        <w:t xml:space="preserve">od wielu lat </w:t>
      </w:r>
      <w:r w:rsidR="007840AF">
        <w:rPr>
          <w:rFonts w:ascii="Times New Roman" w:hAnsi="Times New Roman" w:cs="Times New Roman"/>
          <w:sz w:val="28"/>
          <w:szCs w:val="28"/>
        </w:rPr>
        <w:t>jest najczęściej zupełnie inaczej</w:t>
      </w:r>
      <w:r w:rsidR="00EA0855">
        <w:rPr>
          <w:rFonts w:ascii="Times New Roman" w:hAnsi="Times New Roman" w:cs="Times New Roman"/>
          <w:sz w:val="28"/>
          <w:szCs w:val="28"/>
        </w:rPr>
        <w:t xml:space="preserve">: autorzy projektu przedstawiają „prawdy objawione”, a następnie </w:t>
      </w:r>
      <w:r w:rsidR="00A7124B">
        <w:rPr>
          <w:rFonts w:ascii="Times New Roman" w:hAnsi="Times New Roman" w:cs="Times New Roman"/>
          <w:sz w:val="28"/>
          <w:szCs w:val="28"/>
        </w:rPr>
        <w:t xml:space="preserve">jedynie je oznajmiają gremium, przed którym występują. </w:t>
      </w:r>
      <w:r w:rsidR="008D2A11">
        <w:rPr>
          <w:rFonts w:ascii="Times New Roman" w:hAnsi="Times New Roman" w:cs="Times New Roman"/>
          <w:sz w:val="28"/>
          <w:szCs w:val="28"/>
        </w:rPr>
        <w:t xml:space="preserve">Patyra zadeklarował, że jest absolutnym przeciwnikiem tego typu praktyk, </w:t>
      </w:r>
      <w:r w:rsidR="00F67DBE">
        <w:rPr>
          <w:rFonts w:ascii="Times New Roman" w:hAnsi="Times New Roman" w:cs="Times New Roman"/>
          <w:sz w:val="28"/>
          <w:szCs w:val="28"/>
        </w:rPr>
        <w:t xml:space="preserve">dlatego jego prezentacja projektu </w:t>
      </w:r>
      <w:r w:rsidR="009A31C9">
        <w:rPr>
          <w:rFonts w:ascii="Times New Roman" w:hAnsi="Times New Roman" w:cs="Times New Roman"/>
          <w:sz w:val="28"/>
          <w:szCs w:val="28"/>
        </w:rPr>
        <w:t xml:space="preserve">była </w:t>
      </w:r>
      <w:r w:rsidR="001173C8">
        <w:rPr>
          <w:rFonts w:ascii="Times New Roman" w:hAnsi="Times New Roman" w:cs="Times New Roman"/>
          <w:sz w:val="28"/>
          <w:szCs w:val="28"/>
        </w:rPr>
        <w:t>lakoniczna</w:t>
      </w:r>
      <w:r w:rsidR="009A31C9">
        <w:rPr>
          <w:rFonts w:ascii="Times New Roman" w:hAnsi="Times New Roman" w:cs="Times New Roman"/>
          <w:sz w:val="28"/>
          <w:szCs w:val="28"/>
        </w:rPr>
        <w:t xml:space="preserve">, tak by </w:t>
      </w:r>
      <w:r w:rsidR="001173C8">
        <w:rPr>
          <w:rFonts w:ascii="Times New Roman" w:hAnsi="Times New Roman" w:cs="Times New Roman"/>
          <w:sz w:val="28"/>
          <w:szCs w:val="28"/>
        </w:rPr>
        <w:t>u</w:t>
      </w:r>
      <w:r w:rsidR="00906566">
        <w:rPr>
          <w:rFonts w:ascii="Times New Roman" w:hAnsi="Times New Roman" w:cs="Times New Roman"/>
          <w:sz w:val="28"/>
          <w:szCs w:val="28"/>
        </w:rPr>
        <w:t>słyszeć ważne informacje zwrotne, z czego jest bardzo szczęśliwy</w:t>
      </w:r>
      <w:r w:rsidR="00124FDC">
        <w:rPr>
          <w:rFonts w:ascii="Times New Roman" w:hAnsi="Times New Roman" w:cs="Times New Roman"/>
          <w:sz w:val="28"/>
          <w:szCs w:val="28"/>
        </w:rPr>
        <w:t>.</w:t>
      </w:r>
    </w:p>
    <w:p w14:paraId="4CAFB6CD" w14:textId="3D18EFEC" w:rsidR="00882D2F" w:rsidRDefault="00124FDC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Odnosząc się do uwag, wyrażonych w dyskusji, </w:t>
      </w:r>
      <w:r w:rsidR="00E833E8">
        <w:rPr>
          <w:rFonts w:ascii="Times New Roman" w:hAnsi="Times New Roman" w:cs="Times New Roman"/>
          <w:sz w:val="28"/>
          <w:szCs w:val="28"/>
        </w:rPr>
        <w:t>Patyra</w:t>
      </w:r>
      <w:r w:rsidR="00E17E90">
        <w:rPr>
          <w:rFonts w:ascii="Times New Roman" w:hAnsi="Times New Roman" w:cs="Times New Roman"/>
          <w:sz w:val="28"/>
          <w:szCs w:val="28"/>
        </w:rPr>
        <w:t xml:space="preserve"> wstępnie zauważył, że naszym zadaniem jest zaproponowanie rozwiązań politykom, które być może zechcą uwzględnić. P</w:t>
      </w:r>
      <w:r w:rsidR="002E7EBB">
        <w:rPr>
          <w:rFonts w:ascii="Times New Roman" w:hAnsi="Times New Roman" w:cs="Times New Roman"/>
          <w:sz w:val="28"/>
          <w:szCs w:val="28"/>
        </w:rPr>
        <w:t>odkre</w:t>
      </w:r>
      <w:r w:rsidR="00BD66DF">
        <w:rPr>
          <w:rFonts w:ascii="Times New Roman" w:hAnsi="Times New Roman" w:cs="Times New Roman"/>
          <w:sz w:val="28"/>
          <w:szCs w:val="28"/>
        </w:rPr>
        <w:t>ślił</w:t>
      </w:r>
      <w:r w:rsidR="002E7EBB">
        <w:rPr>
          <w:rFonts w:ascii="Times New Roman" w:hAnsi="Times New Roman" w:cs="Times New Roman"/>
          <w:sz w:val="28"/>
          <w:szCs w:val="28"/>
        </w:rPr>
        <w:t xml:space="preserve">, </w:t>
      </w:r>
      <w:r w:rsidR="00BD66DF">
        <w:rPr>
          <w:rFonts w:ascii="Times New Roman" w:hAnsi="Times New Roman" w:cs="Times New Roman"/>
          <w:sz w:val="28"/>
          <w:szCs w:val="28"/>
        </w:rPr>
        <w:t xml:space="preserve">zgadzając się z </w:t>
      </w:r>
      <w:r w:rsidR="00944F72">
        <w:rPr>
          <w:rFonts w:ascii="Times New Roman" w:hAnsi="Times New Roman" w:cs="Times New Roman"/>
          <w:sz w:val="28"/>
          <w:szCs w:val="28"/>
        </w:rPr>
        <w:t>dr.</w:t>
      </w:r>
      <w:r w:rsidR="00BD66DF">
        <w:rPr>
          <w:rFonts w:ascii="Times New Roman" w:hAnsi="Times New Roman" w:cs="Times New Roman"/>
          <w:sz w:val="28"/>
          <w:szCs w:val="28"/>
        </w:rPr>
        <w:t xml:space="preserve"> Krzemińskim, że rolą prawa jest rozwiązywanie </w:t>
      </w:r>
      <w:r w:rsidR="00276141">
        <w:rPr>
          <w:rFonts w:ascii="Times New Roman" w:hAnsi="Times New Roman" w:cs="Times New Roman"/>
          <w:sz w:val="28"/>
          <w:szCs w:val="28"/>
        </w:rPr>
        <w:t>problemów</w:t>
      </w:r>
      <w:r w:rsidR="00BD66DF">
        <w:rPr>
          <w:rFonts w:ascii="Times New Roman" w:hAnsi="Times New Roman" w:cs="Times New Roman"/>
          <w:sz w:val="28"/>
          <w:szCs w:val="28"/>
        </w:rPr>
        <w:t xml:space="preserve"> społecznych. A nigdy jeszcze nie </w:t>
      </w:r>
      <w:r w:rsidR="00D47D88">
        <w:rPr>
          <w:rFonts w:ascii="Times New Roman" w:hAnsi="Times New Roman" w:cs="Times New Roman"/>
          <w:sz w:val="28"/>
          <w:szCs w:val="28"/>
        </w:rPr>
        <w:t>konfrontowaliśmy się z tak poważnym problemem społecznym</w:t>
      </w:r>
      <w:r w:rsidR="005B764A">
        <w:rPr>
          <w:rFonts w:ascii="Times New Roman" w:hAnsi="Times New Roman" w:cs="Times New Roman"/>
          <w:sz w:val="28"/>
          <w:szCs w:val="28"/>
        </w:rPr>
        <w:t>; nawet w okresie transformacji ustrojowej.</w:t>
      </w:r>
      <w:r w:rsidR="00CE51CD">
        <w:rPr>
          <w:rFonts w:ascii="Times New Roman" w:hAnsi="Times New Roman" w:cs="Times New Roman"/>
          <w:sz w:val="28"/>
          <w:szCs w:val="28"/>
        </w:rPr>
        <w:t xml:space="preserve"> Nigdy nie mieliśmy do czynienia z tak poważnym kryzysem zaufania do </w:t>
      </w:r>
      <w:r w:rsidR="00A978CC">
        <w:rPr>
          <w:rFonts w:ascii="Times New Roman" w:hAnsi="Times New Roman" w:cs="Times New Roman"/>
          <w:sz w:val="28"/>
          <w:szCs w:val="28"/>
        </w:rPr>
        <w:t xml:space="preserve">mechanizmów kontroli konstytucyjności prawa i tak poważną dysfunkcjonalnością </w:t>
      </w:r>
      <w:r w:rsidR="00CE51CD">
        <w:rPr>
          <w:rFonts w:ascii="Times New Roman" w:hAnsi="Times New Roman" w:cs="Times New Roman"/>
          <w:sz w:val="28"/>
          <w:szCs w:val="28"/>
        </w:rPr>
        <w:t>TK</w:t>
      </w:r>
      <w:r w:rsidR="00712D28">
        <w:rPr>
          <w:rFonts w:ascii="Times New Roman" w:hAnsi="Times New Roman" w:cs="Times New Roman"/>
          <w:sz w:val="28"/>
          <w:szCs w:val="28"/>
        </w:rPr>
        <w:t>.</w:t>
      </w:r>
      <w:r w:rsidR="00F56845">
        <w:rPr>
          <w:rFonts w:ascii="Times New Roman" w:hAnsi="Times New Roman" w:cs="Times New Roman"/>
          <w:sz w:val="28"/>
          <w:szCs w:val="28"/>
        </w:rPr>
        <w:t xml:space="preserve"> To warto wziąć pod uwagę, gdy dzisiaj formułujemy zastrzeżenia, uwagi i wątpliwości</w:t>
      </w:r>
      <w:r w:rsidR="00882D2F">
        <w:rPr>
          <w:rFonts w:ascii="Times New Roman" w:hAnsi="Times New Roman" w:cs="Times New Roman"/>
          <w:sz w:val="28"/>
          <w:szCs w:val="28"/>
        </w:rPr>
        <w:t xml:space="preserve">, bo wszyscy </w:t>
      </w:r>
      <w:r w:rsidR="00A32113">
        <w:rPr>
          <w:rFonts w:ascii="Times New Roman" w:hAnsi="Times New Roman" w:cs="Times New Roman"/>
          <w:sz w:val="28"/>
          <w:szCs w:val="28"/>
        </w:rPr>
        <w:t xml:space="preserve">razem (autorzy, komentatorzy i </w:t>
      </w:r>
      <w:r w:rsidR="004D0C90">
        <w:rPr>
          <w:rFonts w:ascii="Times New Roman" w:hAnsi="Times New Roman" w:cs="Times New Roman"/>
          <w:sz w:val="28"/>
          <w:szCs w:val="28"/>
        </w:rPr>
        <w:t xml:space="preserve">polityczni </w:t>
      </w:r>
      <w:r w:rsidR="00A32113">
        <w:rPr>
          <w:rFonts w:ascii="Times New Roman" w:hAnsi="Times New Roman" w:cs="Times New Roman"/>
          <w:sz w:val="28"/>
          <w:szCs w:val="28"/>
        </w:rPr>
        <w:t xml:space="preserve">realizatorzy projektu) </w:t>
      </w:r>
      <w:r w:rsidR="00882D2F">
        <w:rPr>
          <w:rFonts w:ascii="Times New Roman" w:hAnsi="Times New Roman" w:cs="Times New Roman"/>
          <w:sz w:val="28"/>
          <w:szCs w:val="28"/>
        </w:rPr>
        <w:t xml:space="preserve">muszą </w:t>
      </w:r>
      <w:r w:rsidR="00A32113">
        <w:rPr>
          <w:rFonts w:ascii="Times New Roman" w:hAnsi="Times New Roman" w:cs="Times New Roman"/>
          <w:sz w:val="28"/>
          <w:szCs w:val="28"/>
        </w:rPr>
        <w:t xml:space="preserve">się </w:t>
      </w:r>
      <w:r w:rsidR="00882D2F">
        <w:rPr>
          <w:rFonts w:ascii="Times New Roman" w:hAnsi="Times New Roman" w:cs="Times New Roman"/>
          <w:sz w:val="28"/>
          <w:szCs w:val="28"/>
        </w:rPr>
        <w:t>z tym zjawiskiem mierzyć.</w:t>
      </w:r>
    </w:p>
    <w:p w14:paraId="73D81742" w14:textId="77777777" w:rsidR="00F15277" w:rsidRDefault="00B16668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Patyra stwierdził, że n</w:t>
      </w:r>
      <w:r w:rsidR="005059DA">
        <w:rPr>
          <w:rFonts w:ascii="Times New Roman" w:hAnsi="Times New Roman" w:cs="Times New Roman"/>
          <w:sz w:val="28"/>
          <w:szCs w:val="28"/>
        </w:rPr>
        <w:t>ajczęściej powtarzającym się wątkiem dyskusji był</w:t>
      </w:r>
      <w:r w:rsidR="00E92306">
        <w:rPr>
          <w:rFonts w:ascii="Times New Roman" w:hAnsi="Times New Roman" w:cs="Times New Roman"/>
          <w:sz w:val="28"/>
          <w:szCs w:val="28"/>
        </w:rPr>
        <w:t xml:space="preserve">a kwestia, dlaczego tryb kontroli konkretnej jest wyłączony z zakresu </w:t>
      </w:r>
      <w:r w:rsidR="00510BDE">
        <w:rPr>
          <w:rFonts w:ascii="Times New Roman" w:hAnsi="Times New Roman" w:cs="Times New Roman"/>
          <w:sz w:val="28"/>
          <w:szCs w:val="28"/>
        </w:rPr>
        <w:t>nieważności</w:t>
      </w:r>
      <w:r w:rsidR="00E92306">
        <w:rPr>
          <w:rFonts w:ascii="Times New Roman" w:hAnsi="Times New Roman" w:cs="Times New Roman"/>
          <w:sz w:val="28"/>
          <w:szCs w:val="28"/>
        </w:rPr>
        <w:t xml:space="preserve">, w przeciwieństwie do kontroli </w:t>
      </w:r>
      <w:r w:rsidR="00517449">
        <w:rPr>
          <w:rFonts w:ascii="Times New Roman" w:hAnsi="Times New Roman" w:cs="Times New Roman"/>
          <w:sz w:val="28"/>
          <w:szCs w:val="28"/>
        </w:rPr>
        <w:t>abstrakcyjnej.</w:t>
      </w:r>
      <w:r w:rsidR="00BD66DF">
        <w:rPr>
          <w:rFonts w:ascii="Times New Roman" w:hAnsi="Times New Roman" w:cs="Times New Roman"/>
          <w:sz w:val="28"/>
          <w:szCs w:val="28"/>
        </w:rPr>
        <w:t xml:space="preserve"> </w:t>
      </w:r>
      <w:r w:rsidR="00323729">
        <w:rPr>
          <w:rFonts w:ascii="Times New Roman" w:hAnsi="Times New Roman" w:cs="Times New Roman"/>
          <w:sz w:val="28"/>
          <w:szCs w:val="28"/>
        </w:rPr>
        <w:t xml:space="preserve">To </w:t>
      </w:r>
      <w:r w:rsidR="009951A5">
        <w:rPr>
          <w:rFonts w:ascii="Times New Roman" w:hAnsi="Times New Roman" w:cs="Times New Roman"/>
          <w:sz w:val="28"/>
          <w:szCs w:val="28"/>
        </w:rPr>
        <w:t xml:space="preserve">bardzo </w:t>
      </w:r>
      <w:r w:rsidR="00323729">
        <w:rPr>
          <w:rFonts w:ascii="Times New Roman" w:hAnsi="Times New Roman" w:cs="Times New Roman"/>
          <w:sz w:val="28"/>
          <w:szCs w:val="28"/>
        </w:rPr>
        <w:t>poważny problem, a decyzja autorów projektu o objęciu kontroli abstrakcyjnej</w:t>
      </w:r>
      <w:r w:rsidR="009951A5">
        <w:rPr>
          <w:rFonts w:ascii="Times New Roman" w:hAnsi="Times New Roman" w:cs="Times New Roman"/>
          <w:sz w:val="28"/>
          <w:szCs w:val="28"/>
        </w:rPr>
        <w:t xml:space="preserve"> </w:t>
      </w:r>
      <w:r w:rsidR="00192FAA">
        <w:rPr>
          <w:rFonts w:ascii="Times New Roman" w:hAnsi="Times New Roman" w:cs="Times New Roman"/>
          <w:sz w:val="28"/>
          <w:szCs w:val="28"/>
        </w:rPr>
        <w:t>owym brakiem skutków prawnych, a kontroli konkretnej – nie, wynika z art. 2 Konstytucji.</w:t>
      </w:r>
      <w:r w:rsidR="00143CBE">
        <w:rPr>
          <w:rFonts w:ascii="Times New Roman" w:hAnsi="Times New Roman" w:cs="Times New Roman"/>
          <w:sz w:val="28"/>
          <w:szCs w:val="28"/>
        </w:rPr>
        <w:t xml:space="preserve"> Jesteśmy bowiem </w:t>
      </w:r>
      <w:r w:rsidR="008D0FA2">
        <w:rPr>
          <w:rFonts w:ascii="Times New Roman" w:hAnsi="Times New Roman" w:cs="Times New Roman"/>
          <w:sz w:val="28"/>
          <w:szCs w:val="28"/>
        </w:rPr>
        <w:t>po</w:t>
      </w:r>
      <w:r w:rsidR="00143CBE">
        <w:rPr>
          <w:rFonts w:ascii="Times New Roman" w:hAnsi="Times New Roman" w:cs="Times New Roman"/>
          <w:sz w:val="28"/>
          <w:szCs w:val="28"/>
        </w:rPr>
        <w:t>między Scyllą państwa prawnego, a Ch</w:t>
      </w:r>
      <w:r w:rsidR="006B0FD4">
        <w:rPr>
          <w:rFonts w:ascii="Times New Roman" w:hAnsi="Times New Roman" w:cs="Times New Roman"/>
          <w:sz w:val="28"/>
          <w:szCs w:val="28"/>
        </w:rPr>
        <w:t>arybdą państwa urzeczywistniającego zasady sprawiedliwości społecznej.</w:t>
      </w:r>
      <w:r w:rsidR="00323729">
        <w:rPr>
          <w:rFonts w:ascii="Times New Roman" w:hAnsi="Times New Roman" w:cs="Times New Roman"/>
          <w:sz w:val="28"/>
          <w:szCs w:val="28"/>
        </w:rPr>
        <w:t xml:space="preserve"> </w:t>
      </w:r>
      <w:r w:rsidR="0081611A">
        <w:rPr>
          <w:rFonts w:ascii="Times New Roman" w:hAnsi="Times New Roman" w:cs="Times New Roman"/>
          <w:sz w:val="28"/>
          <w:szCs w:val="28"/>
        </w:rPr>
        <w:t xml:space="preserve">W języku prof. </w:t>
      </w:r>
      <w:r w:rsidR="0081611A">
        <w:rPr>
          <w:rFonts w:ascii="Times New Roman" w:hAnsi="Times New Roman" w:cs="Times New Roman"/>
          <w:sz w:val="28"/>
          <w:szCs w:val="28"/>
        </w:rPr>
        <w:lastRenderedPageBreak/>
        <w:t>Łętowskiej, jest to „rzeźbienie państwa prawa”</w:t>
      </w:r>
      <w:r w:rsidR="001B038E">
        <w:rPr>
          <w:rFonts w:ascii="Times New Roman" w:hAnsi="Times New Roman" w:cs="Times New Roman"/>
          <w:sz w:val="28"/>
          <w:szCs w:val="28"/>
        </w:rPr>
        <w:t>. Przyjęliśmy rozwiązanie na ten moment optymalne</w:t>
      </w:r>
      <w:r w:rsidR="00221A73">
        <w:rPr>
          <w:rFonts w:ascii="Times New Roman" w:hAnsi="Times New Roman" w:cs="Times New Roman"/>
          <w:sz w:val="28"/>
          <w:szCs w:val="28"/>
        </w:rPr>
        <w:t xml:space="preserve">, że będziemy </w:t>
      </w:r>
      <w:r w:rsidR="000C0398">
        <w:rPr>
          <w:rFonts w:ascii="Times New Roman" w:hAnsi="Times New Roman" w:cs="Times New Roman"/>
          <w:sz w:val="28"/>
          <w:szCs w:val="28"/>
        </w:rPr>
        <w:t xml:space="preserve">chronili </w:t>
      </w:r>
      <w:r w:rsidR="00221A73">
        <w:rPr>
          <w:rFonts w:ascii="Times New Roman" w:hAnsi="Times New Roman" w:cs="Times New Roman"/>
          <w:sz w:val="28"/>
          <w:szCs w:val="28"/>
        </w:rPr>
        <w:t>to, co mieści się w formule gwarantowania praw i wolności jednostki</w:t>
      </w:r>
      <w:r w:rsidR="000C0398">
        <w:rPr>
          <w:rFonts w:ascii="Times New Roman" w:hAnsi="Times New Roman" w:cs="Times New Roman"/>
          <w:sz w:val="28"/>
          <w:szCs w:val="28"/>
        </w:rPr>
        <w:t xml:space="preserve"> przez trybunał</w:t>
      </w:r>
      <w:r w:rsidR="003D3F8E">
        <w:rPr>
          <w:rFonts w:ascii="Times New Roman" w:hAnsi="Times New Roman" w:cs="Times New Roman"/>
          <w:sz w:val="28"/>
          <w:szCs w:val="28"/>
        </w:rPr>
        <w:t>. I stąd kontrola konkretna będzie wyjątkiem od zasady</w:t>
      </w:r>
      <w:r w:rsidR="004F1596">
        <w:rPr>
          <w:rFonts w:ascii="Times New Roman" w:hAnsi="Times New Roman" w:cs="Times New Roman"/>
          <w:sz w:val="28"/>
          <w:szCs w:val="28"/>
        </w:rPr>
        <w:t xml:space="preserve">, </w:t>
      </w:r>
      <w:r w:rsidR="003D3F8E">
        <w:rPr>
          <w:rFonts w:ascii="Times New Roman" w:hAnsi="Times New Roman" w:cs="Times New Roman"/>
          <w:sz w:val="28"/>
          <w:szCs w:val="28"/>
        </w:rPr>
        <w:t>że derogujemy</w:t>
      </w:r>
      <w:r w:rsidR="004F1596">
        <w:rPr>
          <w:rFonts w:ascii="Times New Roman" w:hAnsi="Times New Roman" w:cs="Times New Roman"/>
          <w:sz w:val="28"/>
          <w:szCs w:val="28"/>
        </w:rPr>
        <w:t xml:space="preserve"> orzeczenia wydane przez trybunał w składzie dublerskim.</w:t>
      </w:r>
    </w:p>
    <w:p w14:paraId="334716F0" w14:textId="2CD2C11A" w:rsidR="001357DC" w:rsidRDefault="00F15277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statystyczne przedstawione przez prof. Biernata</w:t>
      </w:r>
      <w:r w:rsidR="00376823">
        <w:rPr>
          <w:rFonts w:ascii="Times New Roman" w:hAnsi="Times New Roman" w:cs="Times New Roman"/>
          <w:sz w:val="28"/>
          <w:szCs w:val="28"/>
        </w:rPr>
        <w:t>, a w</w:t>
      </w:r>
      <w:r w:rsidR="00066EC5">
        <w:rPr>
          <w:rFonts w:ascii="Times New Roman" w:hAnsi="Times New Roman" w:cs="Times New Roman"/>
          <w:sz w:val="28"/>
          <w:szCs w:val="28"/>
        </w:rPr>
        <w:t xml:space="preserve"> </w:t>
      </w:r>
      <w:r w:rsidR="00376823">
        <w:rPr>
          <w:rFonts w:ascii="Times New Roman" w:hAnsi="Times New Roman" w:cs="Times New Roman"/>
          <w:sz w:val="28"/>
          <w:szCs w:val="28"/>
        </w:rPr>
        <w:t>szczególności te 14 wyroków, to są wyroki w kwestiach politycznych.</w:t>
      </w:r>
      <w:r w:rsidR="00066EC5">
        <w:rPr>
          <w:rFonts w:ascii="Times New Roman" w:hAnsi="Times New Roman" w:cs="Times New Roman"/>
          <w:sz w:val="28"/>
          <w:szCs w:val="28"/>
        </w:rPr>
        <w:t xml:space="preserve"> Na tych mechanizmach opiera się kontrola konstytucyjności po 2016 roku</w:t>
      </w:r>
      <w:r w:rsidR="00551E8F">
        <w:rPr>
          <w:rFonts w:ascii="Times New Roman" w:hAnsi="Times New Roman" w:cs="Times New Roman"/>
          <w:sz w:val="28"/>
          <w:szCs w:val="28"/>
        </w:rPr>
        <w:t>; TK legalizuje bezprawie, wykluczając możliwość dyskusji parlame</w:t>
      </w:r>
      <w:r w:rsidR="001357DC">
        <w:rPr>
          <w:rFonts w:ascii="Times New Roman" w:hAnsi="Times New Roman" w:cs="Times New Roman"/>
          <w:sz w:val="28"/>
          <w:szCs w:val="28"/>
        </w:rPr>
        <w:t>n</w:t>
      </w:r>
      <w:r w:rsidR="00551E8F">
        <w:rPr>
          <w:rFonts w:ascii="Times New Roman" w:hAnsi="Times New Roman" w:cs="Times New Roman"/>
          <w:sz w:val="28"/>
          <w:szCs w:val="28"/>
        </w:rPr>
        <w:t>tarnej.</w:t>
      </w:r>
      <w:r w:rsidR="001357DC">
        <w:rPr>
          <w:rFonts w:ascii="Times New Roman" w:hAnsi="Times New Roman" w:cs="Times New Roman"/>
          <w:sz w:val="28"/>
          <w:szCs w:val="28"/>
        </w:rPr>
        <w:t xml:space="preserve"> Są </w:t>
      </w:r>
      <w:r w:rsidR="00BB222A">
        <w:rPr>
          <w:rFonts w:ascii="Times New Roman" w:hAnsi="Times New Roman" w:cs="Times New Roman"/>
          <w:sz w:val="28"/>
          <w:szCs w:val="28"/>
        </w:rPr>
        <w:t xml:space="preserve">to orzeczenia szczególnie szkodliwe dla systemu </w:t>
      </w:r>
      <w:r w:rsidR="001357DC">
        <w:rPr>
          <w:rFonts w:ascii="Times New Roman" w:hAnsi="Times New Roman" w:cs="Times New Roman"/>
          <w:sz w:val="28"/>
          <w:szCs w:val="28"/>
        </w:rPr>
        <w:t xml:space="preserve">i </w:t>
      </w:r>
      <w:r w:rsidR="00BB222A">
        <w:rPr>
          <w:rFonts w:ascii="Times New Roman" w:hAnsi="Times New Roman" w:cs="Times New Roman"/>
          <w:sz w:val="28"/>
          <w:szCs w:val="28"/>
        </w:rPr>
        <w:t>chcemy</w:t>
      </w:r>
      <w:r w:rsidR="001357DC">
        <w:rPr>
          <w:rFonts w:ascii="Times New Roman" w:hAnsi="Times New Roman" w:cs="Times New Roman"/>
          <w:sz w:val="28"/>
          <w:szCs w:val="28"/>
        </w:rPr>
        <w:t xml:space="preserve"> je usunąć.</w:t>
      </w:r>
    </w:p>
    <w:p w14:paraId="4CC3B275" w14:textId="6929A7D8" w:rsidR="00916952" w:rsidRDefault="001357DC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odniesieniu do </w:t>
      </w:r>
      <w:r w:rsidR="00F12D63">
        <w:rPr>
          <w:rFonts w:ascii="Times New Roman" w:hAnsi="Times New Roman" w:cs="Times New Roman"/>
          <w:sz w:val="28"/>
          <w:szCs w:val="28"/>
        </w:rPr>
        <w:t>wypowiedzi prof. Tulei, Patyra</w:t>
      </w:r>
      <w:r w:rsidR="00BB222A">
        <w:rPr>
          <w:rFonts w:ascii="Times New Roman" w:hAnsi="Times New Roman" w:cs="Times New Roman"/>
          <w:sz w:val="28"/>
          <w:szCs w:val="28"/>
        </w:rPr>
        <w:t xml:space="preserve"> przyznał, że nadal poszukiwana jest formuła semantyczna</w:t>
      </w:r>
      <w:r w:rsidR="0063683D">
        <w:rPr>
          <w:rFonts w:ascii="Times New Roman" w:hAnsi="Times New Roman" w:cs="Times New Roman"/>
          <w:sz w:val="28"/>
          <w:szCs w:val="28"/>
        </w:rPr>
        <w:t xml:space="preserve">, w oparciu o którą można odnieść się do orzeczeń </w:t>
      </w:r>
      <w:r w:rsidR="006B3708">
        <w:rPr>
          <w:rFonts w:ascii="Times New Roman" w:hAnsi="Times New Roman" w:cs="Times New Roman"/>
          <w:sz w:val="28"/>
          <w:szCs w:val="28"/>
        </w:rPr>
        <w:t xml:space="preserve">wydanych </w:t>
      </w:r>
      <w:r w:rsidR="000F42F9">
        <w:rPr>
          <w:rFonts w:ascii="Times New Roman" w:hAnsi="Times New Roman" w:cs="Times New Roman"/>
          <w:sz w:val="28"/>
          <w:szCs w:val="28"/>
        </w:rPr>
        <w:t>z udziałem dublerów</w:t>
      </w:r>
      <w:r w:rsidR="00B16A82">
        <w:rPr>
          <w:rFonts w:ascii="Times New Roman" w:hAnsi="Times New Roman" w:cs="Times New Roman"/>
          <w:sz w:val="28"/>
          <w:szCs w:val="28"/>
        </w:rPr>
        <w:t xml:space="preserve"> (</w:t>
      </w:r>
      <w:r w:rsidR="004D4BA4">
        <w:rPr>
          <w:rFonts w:ascii="Times New Roman" w:hAnsi="Times New Roman" w:cs="Times New Roman"/>
          <w:sz w:val="28"/>
          <w:szCs w:val="28"/>
        </w:rPr>
        <w:t>„niewywoływanie skutków prawnych”, „nieważność”)</w:t>
      </w:r>
      <w:r w:rsidR="000F42F9">
        <w:rPr>
          <w:rFonts w:ascii="Times New Roman" w:hAnsi="Times New Roman" w:cs="Times New Roman"/>
          <w:sz w:val="28"/>
          <w:szCs w:val="28"/>
        </w:rPr>
        <w:t>.</w:t>
      </w:r>
      <w:r w:rsidR="00260AD9">
        <w:rPr>
          <w:rFonts w:ascii="Times New Roman" w:hAnsi="Times New Roman" w:cs="Times New Roman"/>
          <w:sz w:val="28"/>
          <w:szCs w:val="28"/>
        </w:rPr>
        <w:t xml:space="preserve"> Podkreś</w:t>
      </w:r>
      <w:r w:rsidR="00005F5E">
        <w:rPr>
          <w:rFonts w:ascii="Times New Roman" w:hAnsi="Times New Roman" w:cs="Times New Roman"/>
          <w:sz w:val="28"/>
          <w:szCs w:val="28"/>
        </w:rPr>
        <w:t>l</w:t>
      </w:r>
      <w:r w:rsidR="00260AD9">
        <w:rPr>
          <w:rFonts w:ascii="Times New Roman" w:hAnsi="Times New Roman" w:cs="Times New Roman"/>
          <w:sz w:val="28"/>
          <w:szCs w:val="28"/>
        </w:rPr>
        <w:t>ił</w:t>
      </w:r>
      <w:r w:rsidR="00495CF2">
        <w:rPr>
          <w:rFonts w:ascii="Times New Roman" w:hAnsi="Times New Roman" w:cs="Times New Roman"/>
          <w:sz w:val="28"/>
          <w:szCs w:val="28"/>
        </w:rPr>
        <w:t xml:space="preserve"> także</w:t>
      </w:r>
      <w:r w:rsidR="00260AD9">
        <w:rPr>
          <w:rFonts w:ascii="Times New Roman" w:hAnsi="Times New Roman" w:cs="Times New Roman"/>
          <w:sz w:val="28"/>
          <w:szCs w:val="28"/>
        </w:rPr>
        <w:t>, że w państwie</w:t>
      </w:r>
      <w:r w:rsidR="00005F5E">
        <w:rPr>
          <w:rFonts w:ascii="Times New Roman" w:hAnsi="Times New Roman" w:cs="Times New Roman"/>
          <w:sz w:val="28"/>
          <w:szCs w:val="28"/>
        </w:rPr>
        <w:t xml:space="preserve"> demokratycznym</w:t>
      </w:r>
      <w:r w:rsidR="00495CF2">
        <w:rPr>
          <w:rFonts w:ascii="Times New Roman" w:hAnsi="Times New Roman" w:cs="Times New Roman"/>
          <w:sz w:val="28"/>
          <w:szCs w:val="28"/>
        </w:rPr>
        <w:t xml:space="preserve">, </w:t>
      </w:r>
      <w:r w:rsidR="00927976">
        <w:rPr>
          <w:rFonts w:ascii="Times New Roman" w:hAnsi="Times New Roman" w:cs="Times New Roman"/>
          <w:sz w:val="28"/>
          <w:szCs w:val="28"/>
        </w:rPr>
        <w:t>o</w:t>
      </w:r>
      <w:r w:rsidR="00495CF2">
        <w:rPr>
          <w:rFonts w:ascii="Times New Roman" w:hAnsi="Times New Roman" w:cs="Times New Roman"/>
          <w:sz w:val="28"/>
          <w:szCs w:val="28"/>
        </w:rPr>
        <w:t>partym na zasadzie równoważenia władz</w:t>
      </w:r>
      <w:r w:rsidR="00927976">
        <w:rPr>
          <w:rFonts w:ascii="Times New Roman" w:hAnsi="Times New Roman" w:cs="Times New Roman"/>
          <w:sz w:val="28"/>
          <w:szCs w:val="28"/>
        </w:rPr>
        <w:t xml:space="preserve"> </w:t>
      </w:r>
      <w:r w:rsidR="00005F5E">
        <w:rPr>
          <w:rFonts w:ascii="Times New Roman" w:hAnsi="Times New Roman" w:cs="Times New Roman"/>
          <w:sz w:val="28"/>
          <w:szCs w:val="28"/>
        </w:rPr>
        <w:t xml:space="preserve">– na co </w:t>
      </w:r>
      <w:r w:rsidR="00495CF2">
        <w:rPr>
          <w:rFonts w:ascii="Times New Roman" w:hAnsi="Times New Roman" w:cs="Times New Roman"/>
          <w:sz w:val="28"/>
          <w:szCs w:val="28"/>
        </w:rPr>
        <w:t>wskazał</w:t>
      </w:r>
      <w:r w:rsidR="00005F5E">
        <w:rPr>
          <w:rFonts w:ascii="Times New Roman" w:hAnsi="Times New Roman" w:cs="Times New Roman"/>
          <w:sz w:val="28"/>
          <w:szCs w:val="28"/>
        </w:rPr>
        <w:t xml:space="preserve"> prof. Grabowski – władza ustawodawcza nie może </w:t>
      </w:r>
      <w:r w:rsidR="00927976">
        <w:rPr>
          <w:rFonts w:ascii="Times New Roman" w:hAnsi="Times New Roman" w:cs="Times New Roman"/>
          <w:sz w:val="28"/>
          <w:szCs w:val="28"/>
        </w:rPr>
        <w:t>unieważniać wyroków, co twórcy projektu d</w:t>
      </w:r>
      <w:r w:rsidR="006A6928">
        <w:rPr>
          <w:rFonts w:ascii="Times New Roman" w:hAnsi="Times New Roman" w:cs="Times New Roman"/>
          <w:sz w:val="28"/>
          <w:szCs w:val="28"/>
        </w:rPr>
        <w:t xml:space="preserve">oskonale </w:t>
      </w:r>
      <w:r w:rsidR="00927976">
        <w:rPr>
          <w:rFonts w:ascii="Times New Roman" w:hAnsi="Times New Roman" w:cs="Times New Roman"/>
          <w:sz w:val="28"/>
          <w:szCs w:val="28"/>
        </w:rPr>
        <w:t>wiedzą.</w:t>
      </w:r>
      <w:r w:rsidR="00260AD9">
        <w:rPr>
          <w:rFonts w:ascii="Times New Roman" w:hAnsi="Times New Roman" w:cs="Times New Roman"/>
          <w:sz w:val="28"/>
          <w:szCs w:val="28"/>
        </w:rPr>
        <w:t xml:space="preserve"> </w:t>
      </w:r>
      <w:r w:rsidR="00C87474">
        <w:rPr>
          <w:rFonts w:ascii="Times New Roman" w:hAnsi="Times New Roman" w:cs="Times New Roman"/>
          <w:sz w:val="28"/>
          <w:szCs w:val="28"/>
        </w:rPr>
        <w:t xml:space="preserve">W związku z tym formuła użyta w art. 7 opiera się nie tyle na </w:t>
      </w:r>
      <w:r w:rsidR="00BF4281">
        <w:rPr>
          <w:rFonts w:ascii="Times New Roman" w:hAnsi="Times New Roman" w:cs="Times New Roman"/>
          <w:sz w:val="28"/>
          <w:szCs w:val="28"/>
        </w:rPr>
        <w:t xml:space="preserve">unieważnieniu </w:t>
      </w:r>
      <w:r w:rsidR="00BF4281" w:rsidRPr="00BF4281">
        <w:rPr>
          <w:rFonts w:ascii="Times New Roman" w:hAnsi="Times New Roman" w:cs="Times New Roman"/>
          <w:i/>
          <w:iCs/>
          <w:sz w:val="28"/>
          <w:szCs w:val="28"/>
        </w:rPr>
        <w:t>ex lege</w:t>
      </w:r>
      <w:r w:rsidR="00BF4281">
        <w:rPr>
          <w:rFonts w:ascii="Times New Roman" w:hAnsi="Times New Roman" w:cs="Times New Roman"/>
          <w:sz w:val="28"/>
          <w:szCs w:val="28"/>
        </w:rPr>
        <w:t>, lecz na wykonaniu wyroków T</w:t>
      </w:r>
      <w:r w:rsidR="008E7B16">
        <w:rPr>
          <w:rFonts w:ascii="Times New Roman" w:hAnsi="Times New Roman" w:cs="Times New Roman"/>
          <w:sz w:val="28"/>
          <w:szCs w:val="28"/>
        </w:rPr>
        <w:t xml:space="preserve">rybunału </w:t>
      </w:r>
      <w:r w:rsidR="00BF4281">
        <w:rPr>
          <w:rFonts w:ascii="Times New Roman" w:hAnsi="Times New Roman" w:cs="Times New Roman"/>
          <w:sz w:val="28"/>
          <w:szCs w:val="28"/>
        </w:rPr>
        <w:t>K</w:t>
      </w:r>
      <w:r w:rsidR="008E7B16">
        <w:rPr>
          <w:rFonts w:ascii="Times New Roman" w:hAnsi="Times New Roman" w:cs="Times New Roman"/>
          <w:sz w:val="28"/>
          <w:szCs w:val="28"/>
        </w:rPr>
        <w:t>onstytucyjnego sygn.</w:t>
      </w:r>
      <w:r w:rsidR="00EC18B5">
        <w:rPr>
          <w:rFonts w:ascii="Times New Roman" w:hAnsi="Times New Roman" w:cs="Times New Roman"/>
          <w:sz w:val="28"/>
          <w:szCs w:val="28"/>
        </w:rPr>
        <w:t xml:space="preserve"> K 3</w:t>
      </w:r>
      <w:r w:rsidR="00590E78">
        <w:rPr>
          <w:rFonts w:ascii="Times New Roman" w:hAnsi="Times New Roman" w:cs="Times New Roman"/>
          <w:sz w:val="28"/>
          <w:szCs w:val="28"/>
        </w:rPr>
        <w:t>4</w:t>
      </w:r>
      <w:r w:rsidR="00EC18B5">
        <w:rPr>
          <w:rFonts w:ascii="Times New Roman" w:hAnsi="Times New Roman" w:cs="Times New Roman"/>
          <w:sz w:val="28"/>
          <w:szCs w:val="28"/>
        </w:rPr>
        <w:t xml:space="preserve">/15 i </w:t>
      </w:r>
      <w:r w:rsidR="005B7C40">
        <w:rPr>
          <w:rFonts w:ascii="Times New Roman" w:hAnsi="Times New Roman" w:cs="Times New Roman"/>
          <w:sz w:val="28"/>
          <w:szCs w:val="28"/>
        </w:rPr>
        <w:t xml:space="preserve">K </w:t>
      </w:r>
      <w:r w:rsidR="00F40509">
        <w:rPr>
          <w:rFonts w:ascii="Times New Roman" w:hAnsi="Times New Roman" w:cs="Times New Roman"/>
          <w:sz w:val="28"/>
          <w:szCs w:val="28"/>
        </w:rPr>
        <w:t>35</w:t>
      </w:r>
      <w:r w:rsidR="005B7C40">
        <w:rPr>
          <w:rFonts w:ascii="Times New Roman" w:hAnsi="Times New Roman" w:cs="Times New Roman"/>
          <w:sz w:val="28"/>
          <w:szCs w:val="28"/>
        </w:rPr>
        <w:t xml:space="preserve">/15, aby otworzyć drogę do tego, </w:t>
      </w:r>
      <w:r w:rsidR="00322DA5">
        <w:rPr>
          <w:rFonts w:ascii="Times New Roman" w:hAnsi="Times New Roman" w:cs="Times New Roman"/>
          <w:sz w:val="28"/>
          <w:szCs w:val="28"/>
        </w:rPr>
        <w:t xml:space="preserve">żeby </w:t>
      </w:r>
      <w:r w:rsidR="001F4D6F">
        <w:rPr>
          <w:rFonts w:ascii="Times New Roman" w:hAnsi="Times New Roman" w:cs="Times New Roman"/>
          <w:sz w:val="28"/>
          <w:szCs w:val="28"/>
        </w:rPr>
        <w:t xml:space="preserve">wyroki TK wydane z udziałem osób nieuprawnionych </w:t>
      </w:r>
      <w:r w:rsidR="001D039B">
        <w:rPr>
          <w:rFonts w:ascii="Times New Roman" w:hAnsi="Times New Roman" w:cs="Times New Roman"/>
          <w:sz w:val="28"/>
          <w:szCs w:val="28"/>
        </w:rPr>
        <w:t>zostały</w:t>
      </w:r>
      <w:r w:rsidR="005C13E1">
        <w:rPr>
          <w:rFonts w:ascii="Times New Roman" w:hAnsi="Times New Roman" w:cs="Times New Roman"/>
          <w:sz w:val="28"/>
          <w:szCs w:val="28"/>
        </w:rPr>
        <w:t xml:space="preserve"> </w:t>
      </w:r>
      <w:r w:rsidR="00322DA5">
        <w:rPr>
          <w:rFonts w:ascii="Times New Roman" w:hAnsi="Times New Roman" w:cs="Times New Roman"/>
          <w:sz w:val="28"/>
          <w:szCs w:val="28"/>
        </w:rPr>
        <w:t>uznane za zdarzenia prawne</w:t>
      </w:r>
      <w:r w:rsidR="00916952">
        <w:rPr>
          <w:rFonts w:ascii="Times New Roman" w:hAnsi="Times New Roman" w:cs="Times New Roman"/>
          <w:sz w:val="28"/>
          <w:szCs w:val="28"/>
        </w:rPr>
        <w:t xml:space="preserve"> (</w:t>
      </w:r>
      <w:r w:rsidR="00FD2EC9">
        <w:rPr>
          <w:rFonts w:ascii="Times New Roman" w:hAnsi="Times New Roman" w:cs="Times New Roman"/>
          <w:sz w:val="28"/>
          <w:szCs w:val="28"/>
        </w:rPr>
        <w:t xml:space="preserve">to określenie prof. Tulei, zdaniem Patyry </w:t>
      </w:r>
      <w:r w:rsidR="00916952">
        <w:rPr>
          <w:rFonts w:ascii="Times New Roman" w:hAnsi="Times New Roman" w:cs="Times New Roman"/>
          <w:sz w:val="28"/>
          <w:szCs w:val="28"/>
        </w:rPr>
        <w:t>otwier</w:t>
      </w:r>
      <w:r w:rsidR="00E95F9A">
        <w:rPr>
          <w:rFonts w:ascii="Times New Roman" w:hAnsi="Times New Roman" w:cs="Times New Roman"/>
          <w:sz w:val="28"/>
          <w:szCs w:val="28"/>
        </w:rPr>
        <w:t>ające</w:t>
      </w:r>
      <w:r w:rsidR="00916952">
        <w:rPr>
          <w:rFonts w:ascii="Times New Roman" w:hAnsi="Times New Roman" w:cs="Times New Roman"/>
          <w:sz w:val="28"/>
          <w:szCs w:val="28"/>
        </w:rPr>
        <w:t xml:space="preserve"> now</w:t>
      </w:r>
      <w:r w:rsidR="00014BC8">
        <w:rPr>
          <w:rFonts w:ascii="Times New Roman" w:hAnsi="Times New Roman" w:cs="Times New Roman"/>
          <w:sz w:val="28"/>
          <w:szCs w:val="28"/>
        </w:rPr>
        <w:t>ą</w:t>
      </w:r>
      <w:r w:rsidR="00916952">
        <w:rPr>
          <w:rFonts w:ascii="Times New Roman" w:hAnsi="Times New Roman" w:cs="Times New Roman"/>
          <w:sz w:val="28"/>
          <w:szCs w:val="28"/>
        </w:rPr>
        <w:t xml:space="preserve"> </w:t>
      </w:r>
      <w:r w:rsidR="00E95F9A">
        <w:rPr>
          <w:rFonts w:ascii="Times New Roman" w:hAnsi="Times New Roman" w:cs="Times New Roman"/>
          <w:sz w:val="28"/>
          <w:szCs w:val="28"/>
        </w:rPr>
        <w:t>drogę postrzegania tej kwestii</w:t>
      </w:r>
      <w:r w:rsidR="00916952">
        <w:rPr>
          <w:rFonts w:ascii="Times New Roman" w:hAnsi="Times New Roman" w:cs="Times New Roman"/>
          <w:sz w:val="28"/>
          <w:szCs w:val="28"/>
        </w:rPr>
        <w:t>)</w:t>
      </w:r>
      <w:r w:rsidR="00322DA5">
        <w:rPr>
          <w:rFonts w:ascii="Times New Roman" w:hAnsi="Times New Roman" w:cs="Times New Roman"/>
          <w:sz w:val="28"/>
          <w:szCs w:val="28"/>
        </w:rPr>
        <w:t>, niebędące wyrokami, ale wywołujące skutki normatywne.</w:t>
      </w:r>
      <w:r w:rsidR="009169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8EFE6" w14:textId="26F1D430" w:rsidR="00823F00" w:rsidRDefault="00916952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kontekście Patyra uznał za niefortunne sformułowanie</w:t>
      </w:r>
      <w:r w:rsidR="00F36164">
        <w:rPr>
          <w:rFonts w:ascii="Times New Roman" w:hAnsi="Times New Roman" w:cs="Times New Roman"/>
          <w:sz w:val="28"/>
          <w:szCs w:val="28"/>
        </w:rPr>
        <w:t xml:space="preserve"> projektu</w:t>
      </w:r>
      <w:r>
        <w:rPr>
          <w:rFonts w:ascii="Times New Roman" w:hAnsi="Times New Roman" w:cs="Times New Roman"/>
          <w:sz w:val="28"/>
          <w:szCs w:val="28"/>
        </w:rPr>
        <w:t>, wymagające „powtórzenia”</w:t>
      </w:r>
      <w:r w:rsidR="00826862">
        <w:rPr>
          <w:rFonts w:ascii="Times New Roman" w:hAnsi="Times New Roman" w:cs="Times New Roman"/>
          <w:sz w:val="28"/>
          <w:szCs w:val="28"/>
        </w:rPr>
        <w:t xml:space="preserve"> czynności prawnych; </w:t>
      </w:r>
      <w:r w:rsidR="00FF298D">
        <w:rPr>
          <w:rFonts w:ascii="Times New Roman" w:hAnsi="Times New Roman" w:cs="Times New Roman"/>
          <w:sz w:val="28"/>
          <w:szCs w:val="28"/>
        </w:rPr>
        <w:t>trzeba zmienić to sformuł</w:t>
      </w:r>
      <w:r w:rsidR="007C68C2">
        <w:rPr>
          <w:rFonts w:ascii="Times New Roman" w:hAnsi="Times New Roman" w:cs="Times New Roman"/>
          <w:sz w:val="28"/>
          <w:szCs w:val="28"/>
        </w:rPr>
        <w:t>ow</w:t>
      </w:r>
      <w:r w:rsidR="00FF298D">
        <w:rPr>
          <w:rFonts w:ascii="Times New Roman" w:hAnsi="Times New Roman" w:cs="Times New Roman"/>
          <w:sz w:val="28"/>
          <w:szCs w:val="28"/>
        </w:rPr>
        <w:t>anie, gdyż sugeruje on</w:t>
      </w:r>
      <w:r w:rsidR="008D5194">
        <w:rPr>
          <w:rFonts w:ascii="Times New Roman" w:hAnsi="Times New Roman" w:cs="Times New Roman"/>
          <w:sz w:val="28"/>
          <w:szCs w:val="28"/>
        </w:rPr>
        <w:t>o</w:t>
      </w:r>
      <w:r w:rsidR="00FF298D">
        <w:rPr>
          <w:rFonts w:ascii="Times New Roman" w:hAnsi="Times New Roman" w:cs="Times New Roman"/>
          <w:sz w:val="28"/>
          <w:szCs w:val="28"/>
        </w:rPr>
        <w:t xml:space="preserve"> działanie trybunału </w:t>
      </w:r>
      <w:r w:rsidR="00FF298D" w:rsidRPr="00FF298D">
        <w:rPr>
          <w:rFonts w:ascii="Times New Roman" w:hAnsi="Times New Roman" w:cs="Times New Roman"/>
          <w:i/>
          <w:iCs/>
          <w:sz w:val="28"/>
          <w:szCs w:val="28"/>
        </w:rPr>
        <w:t>ex officio</w:t>
      </w:r>
      <w:r w:rsidR="00FF298D">
        <w:rPr>
          <w:rFonts w:ascii="Times New Roman" w:hAnsi="Times New Roman" w:cs="Times New Roman"/>
          <w:sz w:val="28"/>
          <w:szCs w:val="28"/>
        </w:rPr>
        <w:t>.</w:t>
      </w:r>
      <w:r w:rsidR="00F12D63">
        <w:rPr>
          <w:rFonts w:ascii="Times New Roman" w:hAnsi="Times New Roman" w:cs="Times New Roman"/>
          <w:sz w:val="28"/>
          <w:szCs w:val="28"/>
        </w:rPr>
        <w:t xml:space="preserve"> </w:t>
      </w:r>
      <w:r w:rsidR="00C3456A">
        <w:rPr>
          <w:rFonts w:ascii="Times New Roman" w:hAnsi="Times New Roman" w:cs="Times New Roman"/>
          <w:sz w:val="28"/>
          <w:szCs w:val="28"/>
        </w:rPr>
        <w:t xml:space="preserve">A </w:t>
      </w:r>
      <w:r w:rsidR="00FA3BA9">
        <w:rPr>
          <w:rFonts w:ascii="Times New Roman" w:hAnsi="Times New Roman" w:cs="Times New Roman"/>
          <w:sz w:val="28"/>
          <w:szCs w:val="28"/>
        </w:rPr>
        <w:t xml:space="preserve">tymczasem </w:t>
      </w:r>
      <w:r w:rsidR="00C3456A">
        <w:rPr>
          <w:rFonts w:ascii="Times New Roman" w:hAnsi="Times New Roman" w:cs="Times New Roman"/>
          <w:sz w:val="28"/>
          <w:szCs w:val="28"/>
        </w:rPr>
        <w:t>chodzi o to, że będzie możliwość, a nie obowiązek, ponownego rozpatrzenia tych spraw</w:t>
      </w:r>
      <w:r w:rsidR="00543B8F">
        <w:rPr>
          <w:rFonts w:ascii="Times New Roman" w:hAnsi="Times New Roman" w:cs="Times New Roman"/>
          <w:sz w:val="28"/>
          <w:szCs w:val="28"/>
        </w:rPr>
        <w:t xml:space="preserve"> tylko wtedy, </w:t>
      </w:r>
      <w:r w:rsidR="00FA41B9">
        <w:rPr>
          <w:rFonts w:ascii="Times New Roman" w:hAnsi="Times New Roman" w:cs="Times New Roman"/>
          <w:sz w:val="28"/>
          <w:szCs w:val="28"/>
        </w:rPr>
        <w:t>jeżeli</w:t>
      </w:r>
      <w:r w:rsidR="00543B8F">
        <w:rPr>
          <w:rFonts w:ascii="Times New Roman" w:hAnsi="Times New Roman" w:cs="Times New Roman"/>
          <w:sz w:val="28"/>
          <w:szCs w:val="28"/>
        </w:rPr>
        <w:t xml:space="preserve"> te organy, które składały te wnioski, zechcą z zasady skargowości skorzystać.</w:t>
      </w:r>
      <w:r w:rsidR="001357DC">
        <w:rPr>
          <w:rFonts w:ascii="Times New Roman" w:hAnsi="Times New Roman" w:cs="Times New Roman"/>
          <w:sz w:val="28"/>
          <w:szCs w:val="28"/>
        </w:rPr>
        <w:t xml:space="preserve"> </w:t>
      </w:r>
      <w:r w:rsidR="007A13FB">
        <w:rPr>
          <w:rFonts w:ascii="Times New Roman" w:hAnsi="Times New Roman" w:cs="Times New Roman"/>
          <w:sz w:val="28"/>
          <w:szCs w:val="28"/>
        </w:rPr>
        <w:t>To sformułowanie miało sugerować, być</w:t>
      </w:r>
      <w:r w:rsidR="00F15277">
        <w:rPr>
          <w:rFonts w:ascii="Times New Roman" w:hAnsi="Times New Roman" w:cs="Times New Roman"/>
          <w:sz w:val="28"/>
          <w:szCs w:val="28"/>
        </w:rPr>
        <w:t xml:space="preserve"> </w:t>
      </w:r>
      <w:r w:rsidR="007A13FB">
        <w:rPr>
          <w:rFonts w:ascii="Times New Roman" w:hAnsi="Times New Roman" w:cs="Times New Roman"/>
          <w:sz w:val="28"/>
          <w:szCs w:val="28"/>
        </w:rPr>
        <w:t>może nieudolnie, że w tych przypadkach nie obowiązuj</w:t>
      </w:r>
      <w:r w:rsidR="00823F00">
        <w:rPr>
          <w:rFonts w:ascii="Times New Roman" w:hAnsi="Times New Roman" w:cs="Times New Roman"/>
          <w:sz w:val="28"/>
          <w:szCs w:val="28"/>
        </w:rPr>
        <w:t>ą:</w:t>
      </w:r>
      <w:r w:rsidR="007A13FB">
        <w:rPr>
          <w:rFonts w:ascii="Times New Roman" w:hAnsi="Times New Roman" w:cs="Times New Roman"/>
          <w:sz w:val="28"/>
          <w:szCs w:val="28"/>
        </w:rPr>
        <w:t xml:space="preserve"> zasada </w:t>
      </w:r>
      <w:r w:rsidR="007A13FB" w:rsidRPr="00274915">
        <w:rPr>
          <w:rFonts w:ascii="Times New Roman" w:hAnsi="Times New Roman" w:cs="Times New Roman"/>
          <w:i/>
          <w:iCs/>
          <w:sz w:val="28"/>
          <w:szCs w:val="28"/>
        </w:rPr>
        <w:t>res iudicata</w:t>
      </w:r>
      <w:r w:rsidR="00B812B8">
        <w:rPr>
          <w:rFonts w:ascii="Times New Roman" w:hAnsi="Times New Roman" w:cs="Times New Roman"/>
          <w:sz w:val="28"/>
          <w:szCs w:val="28"/>
        </w:rPr>
        <w:t xml:space="preserve"> i formuła </w:t>
      </w:r>
      <w:r w:rsidR="00B812B8" w:rsidRPr="00B812B8">
        <w:rPr>
          <w:rFonts w:ascii="Times New Roman" w:hAnsi="Times New Roman" w:cs="Times New Roman"/>
          <w:i/>
          <w:iCs/>
          <w:sz w:val="28"/>
          <w:szCs w:val="28"/>
        </w:rPr>
        <w:t>ne bis in idem</w:t>
      </w:r>
      <w:r w:rsidR="00B812B8">
        <w:rPr>
          <w:rFonts w:ascii="Times New Roman" w:hAnsi="Times New Roman" w:cs="Times New Roman"/>
          <w:sz w:val="28"/>
          <w:szCs w:val="28"/>
        </w:rPr>
        <w:t>.</w:t>
      </w:r>
      <w:r w:rsidR="001173C8">
        <w:rPr>
          <w:rFonts w:ascii="Times New Roman" w:hAnsi="Times New Roman" w:cs="Times New Roman"/>
          <w:sz w:val="28"/>
          <w:szCs w:val="28"/>
        </w:rPr>
        <w:t xml:space="preserve"> </w:t>
      </w:r>
      <w:r w:rsidR="00970ACC">
        <w:rPr>
          <w:rFonts w:ascii="Times New Roman" w:hAnsi="Times New Roman" w:cs="Times New Roman"/>
          <w:sz w:val="28"/>
          <w:szCs w:val="28"/>
        </w:rPr>
        <w:t>To wymaga poprawy.</w:t>
      </w:r>
    </w:p>
    <w:p w14:paraId="4C7155B1" w14:textId="77777777" w:rsidR="002A2D52" w:rsidRDefault="00823F00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Inny ważny wątek, poruszony przez prof. Tuleję</w:t>
      </w:r>
      <w:r w:rsidR="004872AC">
        <w:rPr>
          <w:rFonts w:ascii="Times New Roman" w:hAnsi="Times New Roman" w:cs="Times New Roman"/>
          <w:sz w:val="28"/>
          <w:szCs w:val="28"/>
        </w:rPr>
        <w:t xml:space="preserve"> i prof. Łętowską</w:t>
      </w:r>
      <w:r>
        <w:rPr>
          <w:rFonts w:ascii="Times New Roman" w:hAnsi="Times New Roman" w:cs="Times New Roman"/>
          <w:sz w:val="28"/>
          <w:szCs w:val="28"/>
        </w:rPr>
        <w:t>, dotyczy art. 77 Konstytucji</w:t>
      </w:r>
      <w:r w:rsidR="004872AC">
        <w:rPr>
          <w:rFonts w:ascii="Times New Roman" w:hAnsi="Times New Roman" w:cs="Times New Roman"/>
          <w:sz w:val="28"/>
          <w:szCs w:val="28"/>
        </w:rPr>
        <w:t xml:space="preserve"> </w:t>
      </w:r>
      <w:r w:rsidR="00D33114">
        <w:rPr>
          <w:rFonts w:ascii="Times New Roman" w:hAnsi="Times New Roman" w:cs="Times New Roman"/>
          <w:sz w:val="28"/>
          <w:szCs w:val="28"/>
        </w:rPr>
        <w:t>(</w:t>
      </w:r>
      <w:r w:rsidR="00970ACC">
        <w:rPr>
          <w:rFonts w:ascii="Times New Roman" w:hAnsi="Times New Roman" w:cs="Times New Roman"/>
          <w:sz w:val="28"/>
          <w:szCs w:val="28"/>
        </w:rPr>
        <w:t xml:space="preserve">w kontekście </w:t>
      </w:r>
      <w:r w:rsidR="00D33114">
        <w:rPr>
          <w:rFonts w:ascii="Times New Roman" w:hAnsi="Times New Roman" w:cs="Times New Roman"/>
          <w:sz w:val="28"/>
          <w:szCs w:val="28"/>
        </w:rPr>
        <w:t>odszkodowań z tego tytułu)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3114">
        <w:rPr>
          <w:rFonts w:ascii="Times New Roman" w:hAnsi="Times New Roman" w:cs="Times New Roman"/>
          <w:sz w:val="28"/>
          <w:szCs w:val="28"/>
        </w:rPr>
        <w:t xml:space="preserve"> Pojawiła się też kwestia, wskazana przez Andrzeja Porębskiego,</w:t>
      </w:r>
      <w:r w:rsidR="00737B83">
        <w:rPr>
          <w:rFonts w:ascii="Times New Roman" w:hAnsi="Times New Roman" w:cs="Times New Roman"/>
          <w:sz w:val="28"/>
          <w:szCs w:val="28"/>
        </w:rPr>
        <w:t xml:space="preserve"> dotycząca legalnych sędzió</w:t>
      </w:r>
      <w:r w:rsidR="0061471F">
        <w:rPr>
          <w:rFonts w:ascii="Times New Roman" w:hAnsi="Times New Roman" w:cs="Times New Roman"/>
          <w:sz w:val="28"/>
          <w:szCs w:val="28"/>
        </w:rPr>
        <w:t>w</w:t>
      </w:r>
      <w:r w:rsidR="00737B83">
        <w:rPr>
          <w:rFonts w:ascii="Times New Roman" w:hAnsi="Times New Roman" w:cs="Times New Roman"/>
          <w:sz w:val="28"/>
          <w:szCs w:val="28"/>
        </w:rPr>
        <w:t xml:space="preserve"> trybunału, którzy mieliby</w:t>
      </w:r>
      <w:r w:rsidR="0061471F">
        <w:rPr>
          <w:rFonts w:ascii="Times New Roman" w:hAnsi="Times New Roman" w:cs="Times New Roman"/>
          <w:sz w:val="28"/>
          <w:szCs w:val="28"/>
        </w:rPr>
        <w:t xml:space="preserve"> oceniać te regulacje. Patyra zauważył, że jest to zagadnienie, które będzie przedmiotem kolejnego seminarium CISKu</w:t>
      </w:r>
      <w:r w:rsidR="009474BC">
        <w:rPr>
          <w:rFonts w:ascii="Times New Roman" w:hAnsi="Times New Roman" w:cs="Times New Roman"/>
          <w:sz w:val="28"/>
          <w:szCs w:val="28"/>
        </w:rPr>
        <w:t xml:space="preserve">, </w:t>
      </w:r>
      <w:r w:rsidR="009876F8">
        <w:rPr>
          <w:rFonts w:ascii="Times New Roman" w:hAnsi="Times New Roman" w:cs="Times New Roman"/>
          <w:sz w:val="28"/>
          <w:szCs w:val="28"/>
        </w:rPr>
        <w:t xml:space="preserve">ale już teraz wyraził nadzieję, że w ciągu 6 miesięcy od wejścia w życie </w:t>
      </w:r>
      <w:r w:rsidR="00116A32">
        <w:rPr>
          <w:rFonts w:ascii="Times New Roman" w:hAnsi="Times New Roman" w:cs="Times New Roman"/>
          <w:sz w:val="28"/>
          <w:szCs w:val="28"/>
        </w:rPr>
        <w:t xml:space="preserve">przepisów </w:t>
      </w:r>
      <w:r w:rsidR="009876F8">
        <w:rPr>
          <w:rFonts w:ascii="Times New Roman" w:hAnsi="Times New Roman" w:cs="Times New Roman"/>
          <w:sz w:val="28"/>
          <w:szCs w:val="28"/>
        </w:rPr>
        <w:t xml:space="preserve">projektu uda się </w:t>
      </w:r>
      <w:r w:rsidR="00D20A13">
        <w:rPr>
          <w:rFonts w:ascii="Times New Roman" w:hAnsi="Times New Roman" w:cs="Times New Roman"/>
          <w:sz w:val="28"/>
          <w:szCs w:val="28"/>
        </w:rPr>
        <w:t xml:space="preserve">z TK usunąć tych sędziów trybunału, którzy </w:t>
      </w:r>
      <w:r w:rsidR="008D48E1">
        <w:rPr>
          <w:rFonts w:ascii="Times New Roman" w:hAnsi="Times New Roman" w:cs="Times New Roman"/>
          <w:sz w:val="28"/>
          <w:szCs w:val="28"/>
        </w:rPr>
        <w:t xml:space="preserve">wprawdzie są legalnie powołani, ale </w:t>
      </w:r>
      <w:r w:rsidR="00011392">
        <w:rPr>
          <w:rFonts w:ascii="Times New Roman" w:hAnsi="Times New Roman" w:cs="Times New Roman"/>
          <w:sz w:val="28"/>
          <w:szCs w:val="28"/>
        </w:rPr>
        <w:t xml:space="preserve">w </w:t>
      </w:r>
      <w:r w:rsidR="00116A32">
        <w:rPr>
          <w:rFonts w:ascii="Times New Roman" w:hAnsi="Times New Roman" w:cs="Times New Roman"/>
          <w:sz w:val="28"/>
          <w:szCs w:val="28"/>
        </w:rPr>
        <w:t>kontekście</w:t>
      </w:r>
      <w:r w:rsidR="00011392">
        <w:rPr>
          <w:rFonts w:ascii="Times New Roman" w:hAnsi="Times New Roman" w:cs="Times New Roman"/>
          <w:sz w:val="28"/>
          <w:szCs w:val="28"/>
        </w:rPr>
        <w:t xml:space="preserve"> </w:t>
      </w:r>
      <w:r w:rsidR="008D48E1">
        <w:rPr>
          <w:rFonts w:ascii="Times New Roman" w:hAnsi="Times New Roman" w:cs="Times New Roman"/>
          <w:sz w:val="28"/>
          <w:szCs w:val="28"/>
        </w:rPr>
        <w:t xml:space="preserve">ich </w:t>
      </w:r>
      <w:r w:rsidR="00011392">
        <w:rPr>
          <w:rFonts w:ascii="Times New Roman" w:hAnsi="Times New Roman" w:cs="Times New Roman"/>
          <w:sz w:val="28"/>
          <w:szCs w:val="28"/>
        </w:rPr>
        <w:t xml:space="preserve">dotychczasowej działalności i zachowania jako sędziów, są behawioralnie </w:t>
      </w:r>
      <w:r w:rsidR="00116A32">
        <w:rPr>
          <w:rFonts w:ascii="Times New Roman" w:hAnsi="Times New Roman" w:cs="Times New Roman"/>
          <w:sz w:val="28"/>
          <w:szCs w:val="28"/>
        </w:rPr>
        <w:lastRenderedPageBreak/>
        <w:t xml:space="preserve">niegodni tego, </w:t>
      </w:r>
      <w:r w:rsidR="00F01E0C">
        <w:rPr>
          <w:rFonts w:ascii="Times New Roman" w:hAnsi="Times New Roman" w:cs="Times New Roman"/>
          <w:sz w:val="28"/>
          <w:szCs w:val="28"/>
        </w:rPr>
        <w:t>aby w trybunale zasiadać.</w:t>
      </w:r>
      <w:r w:rsidR="00196CD3">
        <w:rPr>
          <w:rFonts w:ascii="Times New Roman" w:hAnsi="Times New Roman" w:cs="Times New Roman"/>
          <w:sz w:val="28"/>
          <w:szCs w:val="28"/>
        </w:rPr>
        <w:t xml:space="preserve"> Chcemy w tym zakresie wykorzystać mechanizmy odpowiedzialności dyscyplinarnej</w:t>
      </w:r>
      <w:r w:rsidR="00741BBF">
        <w:rPr>
          <w:rFonts w:ascii="Times New Roman" w:hAnsi="Times New Roman" w:cs="Times New Roman"/>
          <w:sz w:val="28"/>
          <w:szCs w:val="28"/>
        </w:rPr>
        <w:t xml:space="preserve">, włączając do </w:t>
      </w:r>
      <w:r w:rsidR="00214510">
        <w:rPr>
          <w:rFonts w:ascii="Times New Roman" w:hAnsi="Times New Roman" w:cs="Times New Roman"/>
          <w:sz w:val="28"/>
          <w:szCs w:val="28"/>
        </w:rPr>
        <w:t xml:space="preserve">tej </w:t>
      </w:r>
      <w:r w:rsidR="00741BBF">
        <w:rPr>
          <w:rFonts w:ascii="Times New Roman" w:hAnsi="Times New Roman" w:cs="Times New Roman"/>
          <w:sz w:val="28"/>
          <w:szCs w:val="28"/>
        </w:rPr>
        <w:t>procedury</w:t>
      </w:r>
      <w:r w:rsidR="00214510">
        <w:rPr>
          <w:rFonts w:ascii="Times New Roman" w:hAnsi="Times New Roman" w:cs="Times New Roman"/>
          <w:sz w:val="28"/>
          <w:szCs w:val="28"/>
        </w:rPr>
        <w:t xml:space="preserve"> </w:t>
      </w:r>
      <w:r w:rsidR="00741BBF">
        <w:rPr>
          <w:rFonts w:ascii="Times New Roman" w:hAnsi="Times New Roman" w:cs="Times New Roman"/>
          <w:sz w:val="28"/>
          <w:szCs w:val="28"/>
        </w:rPr>
        <w:t>sędziów TK w stanie spoczynku</w:t>
      </w:r>
      <w:r w:rsidR="002A2D52">
        <w:rPr>
          <w:rFonts w:ascii="Times New Roman" w:hAnsi="Times New Roman" w:cs="Times New Roman"/>
          <w:sz w:val="28"/>
          <w:szCs w:val="28"/>
        </w:rPr>
        <w:t>.</w:t>
      </w:r>
    </w:p>
    <w:p w14:paraId="426D1411" w14:textId="74373C88" w:rsidR="000F5BEF" w:rsidRDefault="002A2D52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Seminarium </w:t>
      </w:r>
      <w:r w:rsidR="00D078E4">
        <w:rPr>
          <w:rFonts w:ascii="Times New Roman" w:hAnsi="Times New Roman" w:cs="Times New Roman"/>
          <w:sz w:val="28"/>
          <w:szCs w:val="28"/>
        </w:rPr>
        <w:t xml:space="preserve">zakończyło wystąpienie </w:t>
      </w:r>
      <w:r>
        <w:rPr>
          <w:rFonts w:ascii="Times New Roman" w:hAnsi="Times New Roman" w:cs="Times New Roman"/>
          <w:sz w:val="28"/>
          <w:szCs w:val="28"/>
        </w:rPr>
        <w:t>prof. Fryderyk</w:t>
      </w:r>
      <w:r w:rsidR="00D078E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Zoll</w:t>
      </w:r>
      <w:r w:rsidR="00D078E4">
        <w:rPr>
          <w:rFonts w:ascii="Times New Roman" w:hAnsi="Times New Roman" w:cs="Times New Roman"/>
          <w:sz w:val="28"/>
          <w:szCs w:val="28"/>
        </w:rPr>
        <w:t>a</w:t>
      </w:r>
      <w:r w:rsidR="00F9436C">
        <w:rPr>
          <w:rFonts w:ascii="Times New Roman" w:hAnsi="Times New Roman" w:cs="Times New Roman"/>
          <w:sz w:val="28"/>
          <w:szCs w:val="28"/>
        </w:rPr>
        <w:t>.</w:t>
      </w:r>
      <w:r w:rsidR="00891F29">
        <w:rPr>
          <w:rFonts w:ascii="Times New Roman" w:hAnsi="Times New Roman" w:cs="Times New Roman"/>
          <w:sz w:val="28"/>
          <w:szCs w:val="28"/>
        </w:rPr>
        <w:t xml:space="preserve"> Zauważył na wstępie, że w zasadzie wyręczył go już prof. Patyra, </w:t>
      </w:r>
      <w:r w:rsidR="00394910">
        <w:rPr>
          <w:rFonts w:ascii="Times New Roman" w:hAnsi="Times New Roman" w:cs="Times New Roman"/>
          <w:sz w:val="28"/>
          <w:szCs w:val="28"/>
        </w:rPr>
        <w:t>który podsumował cał</w:t>
      </w:r>
      <w:r w:rsidR="000859FF">
        <w:rPr>
          <w:rFonts w:ascii="Times New Roman" w:hAnsi="Times New Roman" w:cs="Times New Roman"/>
          <w:sz w:val="28"/>
          <w:szCs w:val="28"/>
        </w:rPr>
        <w:t>ą</w:t>
      </w:r>
      <w:r w:rsidR="00394910">
        <w:rPr>
          <w:rFonts w:ascii="Times New Roman" w:hAnsi="Times New Roman" w:cs="Times New Roman"/>
          <w:sz w:val="28"/>
          <w:szCs w:val="28"/>
        </w:rPr>
        <w:t xml:space="preserve"> dyskusję. W</w:t>
      </w:r>
      <w:r w:rsidR="00891F29">
        <w:rPr>
          <w:rFonts w:ascii="Times New Roman" w:hAnsi="Times New Roman" w:cs="Times New Roman"/>
          <w:sz w:val="28"/>
          <w:szCs w:val="28"/>
        </w:rPr>
        <w:t xml:space="preserve">ięc </w:t>
      </w:r>
      <w:r w:rsidR="00CC024B">
        <w:rPr>
          <w:rFonts w:ascii="Times New Roman" w:hAnsi="Times New Roman" w:cs="Times New Roman"/>
          <w:sz w:val="28"/>
          <w:szCs w:val="28"/>
        </w:rPr>
        <w:t xml:space="preserve">ograniczył się </w:t>
      </w:r>
      <w:r w:rsidR="00A540C0">
        <w:rPr>
          <w:rFonts w:ascii="Times New Roman" w:hAnsi="Times New Roman" w:cs="Times New Roman"/>
          <w:sz w:val="28"/>
          <w:szCs w:val="28"/>
        </w:rPr>
        <w:t xml:space="preserve">Zoll </w:t>
      </w:r>
      <w:r w:rsidR="00CC024B">
        <w:rPr>
          <w:rFonts w:ascii="Times New Roman" w:hAnsi="Times New Roman" w:cs="Times New Roman"/>
          <w:sz w:val="28"/>
          <w:szCs w:val="28"/>
        </w:rPr>
        <w:t>do zwrócenia uwagi</w:t>
      </w:r>
      <w:r w:rsidR="0041618B">
        <w:rPr>
          <w:rFonts w:ascii="Times New Roman" w:hAnsi="Times New Roman" w:cs="Times New Roman"/>
          <w:sz w:val="28"/>
          <w:szCs w:val="28"/>
        </w:rPr>
        <w:t xml:space="preserve">, że rozważaliśmy status tego, co trybunał wydawał </w:t>
      </w:r>
      <w:r w:rsidR="006B50AE">
        <w:rPr>
          <w:rFonts w:ascii="Times New Roman" w:hAnsi="Times New Roman" w:cs="Times New Roman"/>
          <w:sz w:val="28"/>
          <w:szCs w:val="28"/>
        </w:rPr>
        <w:t>w</w:t>
      </w:r>
      <w:r w:rsidR="00516805">
        <w:rPr>
          <w:rFonts w:ascii="Times New Roman" w:hAnsi="Times New Roman" w:cs="Times New Roman"/>
          <w:sz w:val="28"/>
          <w:szCs w:val="28"/>
        </w:rPr>
        <w:t xml:space="preserve"> nieprawidłowym składzie</w:t>
      </w:r>
      <w:r w:rsidR="006B50AE">
        <w:rPr>
          <w:rFonts w:ascii="Times New Roman" w:hAnsi="Times New Roman" w:cs="Times New Roman"/>
          <w:sz w:val="28"/>
          <w:szCs w:val="28"/>
        </w:rPr>
        <w:t xml:space="preserve"> </w:t>
      </w:r>
      <w:r w:rsidR="0041618B">
        <w:rPr>
          <w:rFonts w:ascii="Times New Roman" w:hAnsi="Times New Roman" w:cs="Times New Roman"/>
          <w:sz w:val="28"/>
          <w:szCs w:val="28"/>
        </w:rPr>
        <w:t xml:space="preserve">i </w:t>
      </w:r>
      <w:r w:rsidR="00516805">
        <w:rPr>
          <w:rFonts w:ascii="Times New Roman" w:hAnsi="Times New Roman" w:cs="Times New Roman"/>
          <w:sz w:val="28"/>
          <w:szCs w:val="28"/>
        </w:rPr>
        <w:t xml:space="preserve">jakie </w:t>
      </w:r>
      <w:r w:rsidR="0041618B">
        <w:rPr>
          <w:rFonts w:ascii="Times New Roman" w:hAnsi="Times New Roman" w:cs="Times New Roman"/>
          <w:sz w:val="28"/>
          <w:szCs w:val="28"/>
        </w:rPr>
        <w:t>skutki t</w:t>
      </w:r>
      <w:r w:rsidR="00516805">
        <w:rPr>
          <w:rFonts w:ascii="Times New Roman" w:hAnsi="Times New Roman" w:cs="Times New Roman"/>
          <w:sz w:val="28"/>
          <w:szCs w:val="28"/>
        </w:rPr>
        <w:t>o może przynieść; zastanawialiśmy się</w:t>
      </w:r>
      <w:r w:rsidR="00173400">
        <w:rPr>
          <w:rFonts w:ascii="Times New Roman" w:hAnsi="Times New Roman" w:cs="Times New Roman"/>
          <w:sz w:val="28"/>
          <w:szCs w:val="28"/>
        </w:rPr>
        <w:t xml:space="preserve">, czy poprawna będzie metoda legislacji oparta na </w:t>
      </w:r>
      <w:r w:rsidR="00FD3EF5">
        <w:rPr>
          <w:rFonts w:ascii="Times New Roman" w:hAnsi="Times New Roman" w:cs="Times New Roman"/>
          <w:sz w:val="28"/>
          <w:szCs w:val="28"/>
        </w:rPr>
        <w:t xml:space="preserve">konstrukcjach </w:t>
      </w:r>
      <w:r w:rsidR="00173400">
        <w:rPr>
          <w:rFonts w:ascii="Times New Roman" w:hAnsi="Times New Roman" w:cs="Times New Roman"/>
          <w:sz w:val="28"/>
          <w:szCs w:val="28"/>
        </w:rPr>
        <w:t xml:space="preserve">z kpc, oraz </w:t>
      </w:r>
      <w:r w:rsidR="00A540C0">
        <w:rPr>
          <w:rFonts w:ascii="Times New Roman" w:hAnsi="Times New Roman" w:cs="Times New Roman"/>
          <w:sz w:val="28"/>
          <w:szCs w:val="28"/>
        </w:rPr>
        <w:t xml:space="preserve">czy to podobieństwo jest wystarczające, żeby do tych norm odsyłać; </w:t>
      </w:r>
      <w:r w:rsidR="00E22137">
        <w:rPr>
          <w:rFonts w:ascii="Times New Roman" w:hAnsi="Times New Roman" w:cs="Times New Roman"/>
          <w:sz w:val="28"/>
          <w:szCs w:val="28"/>
        </w:rPr>
        <w:t xml:space="preserve">a także zastanawialiśmy się </w:t>
      </w:r>
      <w:r w:rsidR="00173400">
        <w:rPr>
          <w:rFonts w:ascii="Times New Roman" w:hAnsi="Times New Roman" w:cs="Times New Roman"/>
          <w:sz w:val="28"/>
          <w:szCs w:val="28"/>
        </w:rPr>
        <w:t>na</w:t>
      </w:r>
      <w:r w:rsidR="00B32B29">
        <w:rPr>
          <w:rFonts w:ascii="Times New Roman" w:hAnsi="Times New Roman" w:cs="Times New Roman"/>
          <w:sz w:val="28"/>
          <w:szCs w:val="28"/>
        </w:rPr>
        <w:t>d</w:t>
      </w:r>
      <w:r w:rsidR="00173400">
        <w:rPr>
          <w:rFonts w:ascii="Times New Roman" w:hAnsi="Times New Roman" w:cs="Times New Roman"/>
          <w:sz w:val="28"/>
          <w:szCs w:val="28"/>
        </w:rPr>
        <w:t xml:space="preserve"> tym, czy kwestie </w:t>
      </w:r>
      <w:r w:rsidR="00253FFE">
        <w:rPr>
          <w:rFonts w:ascii="Times New Roman" w:hAnsi="Times New Roman" w:cs="Times New Roman"/>
          <w:sz w:val="28"/>
          <w:szCs w:val="28"/>
        </w:rPr>
        <w:t xml:space="preserve">dotyczące </w:t>
      </w:r>
      <w:r w:rsidR="00173400">
        <w:rPr>
          <w:rFonts w:ascii="Times New Roman" w:hAnsi="Times New Roman" w:cs="Times New Roman"/>
          <w:sz w:val="28"/>
          <w:szCs w:val="28"/>
        </w:rPr>
        <w:t>stabilności</w:t>
      </w:r>
      <w:r w:rsidR="00B32B29">
        <w:rPr>
          <w:rFonts w:ascii="Times New Roman" w:hAnsi="Times New Roman" w:cs="Times New Roman"/>
          <w:sz w:val="28"/>
          <w:szCs w:val="28"/>
        </w:rPr>
        <w:t xml:space="preserve"> orzeczeń </w:t>
      </w:r>
      <w:r w:rsidR="00141AAD">
        <w:rPr>
          <w:rFonts w:ascii="Times New Roman" w:hAnsi="Times New Roman" w:cs="Times New Roman"/>
          <w:sz w:val="28"/>
          <w:szCs w:val="28"/>
        </w:rPr>
        <w:t xml:space="preserve">zapadłych </w:t>
      </w:r>
      <w:r w:rsidR="00B32B29">
        <w:rPr>
          <w:rFonts w:ascii="Times New Roman" w:hAnsi="Times New Roman" w:cs="Times New Roman"/>
          <w:sz w:val="28"/>
          <w:szCs w:val="28"/>
        </w:rPr>
        <w:t>w sprawach indywidualnych</w:t>
      </w:r>
      <w:r w:rsidR="002137BA">
        <w:rPr>
          <w:rFonts w:ascii="Times New Roman" w:hAnsi="Times New Roman" w:cs="Times New Roman"/>
          <w:sz w:val="28"/>
          <w:szCs w:val="28"/>
        </w:rPr>
        <w:t xml:space="preserve"> lub</w:t>
      </w:r>
      <w:r w:rsidR="00141AAD">
        <w:rPr>
          <w:rFonts w:ascii="Times New Roman" w:hAnsi="Times New Roman" w:cs="Times New Roman"/>
          <w:sz w:val="28"/>
          <w:szCs w:val="28"/>
        </w:rPr>
        <w:t xml:space="preserve"> </w:t>
      </w:r>
      <w:r w:rsidR="002843BD">
        <w:rPr>
          <w:rFonts w:ascii="Times New Roman" w:hAnsi="Times New Roman" w:cs="Times New Roman"/>
          <w:sz w:val="28"/>
          <w:szCs w:val="28"/>
        </w:rPr>
        <w:t xml:space="preserve">w wyniku </w:t>
      </w:r>
      <w:r w:rsidR="00E22137">
        <w:rPr>
          <w:rFonts w:ascii="Times New Roman" w:hAnsi="Times New Roman" w:cs="Times New Roman"/>
          <w:sz w:val="28"/>
          <w:szCs w:val="28"/>
        </w:rPr>
        <w:t xml:space="preserve">ewentualnych wznowień, nie są ujęte za wąsko </w:t>
      </w:r>
      <w:r w:rsidR="000C68CD">
        <w:rPr>
          <w:rFonts w:ascii="Times New Roman" w:hAnsi="Times New Roman" w:cs="Times New Roman"/>
          <w:sz w:val="28"/>
          <w:szCs w:val="28"/>
        </w:rPr>
        <w:t>i czy nie dokonano rozróżnień</w:t>
      </w:r>
      <w:r w:rsidR="001947F5">
        <w:rPr>
          <w:rFonts w:ascii="Times New Roman" w:hAnsi="Times New Roman" w:cs="Times New Roman"/>
          <w:sz w:val="28"/>
          <w:szCs w:val="28"/>
        </w:rPr>
        <w:t xml:space="preserve">, które nie mają podstaw z uwagi na </w:t>
      </w:r>
      <w:r w:rsidR="00546E40">
        <w:rPr>
          <w:rFonts w:ascii="Times New Roman" w:hAnsi="Times New Roman" w:cs="Times New Roman"/>
          <w:sz w:val="28"/>
          <w:szCs w:val="28"/>
        </w:rPr>
        <w:t xml:space="preserve">jednolity, </w:t>
      </w:r>
      <w:r w:rsidR="001947F5">
        <w:rPr>
          <w:rFonts w:ascii="Times New Roman" w:hAnsi="Times New Roman" w:cs="Times New Roman"/>
          <w:sz w:val="28"/>
          <w:szCs w:val="28"/>
        </w:rPr>
        <w:t xml:space="preserve">abstrakcyjny </w:t>
      </w:r>
      <w:r w:rsidR="00546E40">
        <w:rPr>
          <w:rFonts w:ascii="Times New Roman" w:hAnsi="Times New Roman" w:cs="Times New Roman"/>
          <w:sz w:val="28"/>
          <w:szCs w:val="28"/>
        </w:rPr>
        <w:t>charakter kontroli</w:t>
      </w:r>
      <w:r w:rsidR="002843BD">
        <w:rPr>
          <w:rFonts w:ascii="Times New Roman" w:hAnsi="Times New Roman" w:cs="Times New Roman"/>
          <w:sz w:val="28"/>
          <w:szCs w:val="28"/>
        </w:rPr>
        <w:t xml:space="preserve"> TK</w:t>
      </w:r>
      <w:r w:rsidR="00546E40">
        <w:rPr>
          <w:rFonts w:ascii="Times New Roman" w:hAnsi="Times New Roman" w:cs="Times New Roman"/>
          <w:sz w:val="28"/>
          <w:szCs w:val="28"/>
        </w:rPr>
        <w:t>.</w:t>
      </w:r>
      <w:r w:rsidR="001947F5">
        <w:rPr>
          <w:rFonts w:ascii="Times New Roman" w:hAnsi="Times New Roman" w:cs="Times New Roman"/>
          <w:sz w:val="28"/>
          <w:szCs w:val="28"/>
        </w:rPr>
        <w:t xml:space="preserve"> </w:t>
      </w:r>
      <w:r w:rsidR="002843BD">
        <w:rPr>
          <w:rFonts w:ascii="Times New Roman" w:hAnsi="Times New Roman" w:cs="Times New Roman"/>
          <w:sz w:val="28"/>
          <w:szCs w:val="28"/>
        </w:rPr>
        <w:t>Te kwestie wymagają przemyślenia.</w:t>
      </w:r>
    </w:p>
    <w:p w14:paraId="43BDF372" w14:textId="15FAF251" w:rsidR="005E0D18" w:rsidRDefault="000F5BEF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Zdaniem Zolla wymaga też przemyślenia jedna </w:t>
      </w:r>
      <w:r w:rsidR="0015526B">
        <w:rPr>
          <w:rFonts w:ascii="Times New Roman" w:hAnsi="Times New Roman" w:cs="Times New Roman"/>
          <w:sz w:val="28"/>
          <w:szCs w:val="28"/>
        </w:rPr>
        <w:t>zasadnicza</w:t>
      </w:r>
      <w:r>
        <w:rPr>
          <w:rFonts w:ascii="Times New Roman" w:hAnsi="Times New Roman" w:cs="Times New Roman"/>
          <w:sz w:val="28"/>
          <w:szCs w:val="28"/>
        </w:rPr>
        <w:t xml:space="preserve"> kwestia</w:t>
      </w:r>
      <w:r w:rsidR="00C94473">
        <w:rPr>
          <w:rFonts w:ascii="Times New Roman" w:hAnsi="Times New Roman" w:cs="Times New Roman"/>
          <w:sz w:val="28"/>
          <w:szCs w:val="28"/>
        </w:rPr>
        <w:t>; racja,</w:t>
      </w:r>
      <w:r w:rsidR="0015526B">
        <w:rPr>
          <w:rFonts w:ascii="Times New Roman" w:hAnsi="Times New Roman" w:cs="Times New Roman"/>
          <w:sz w:val="28"/>
          <w:szCs w:val="28"/>
        </w:rPr>
        <w:t xml:space="preserve"> która </w:t>
      </w:r>
      <w:r w:rsidR="000B5E74">
        <w:rPr>
          <w:rFonts w:ascii="Times New Roman" w:hAnsi="Times New Roman" w:cs="Times New Roman"/>
          <w:sz w:val="28"/>
          <w:szCs w:val="28"/>
        </w:rPr>
        <w:t xml:space="preserve">nie do końca wybrzmiała w dyskusji, może poza </w:t>
      </w:r>
      <w:r w:rsidR="004E70FB">
        <w:rPr>
          <w:rFonts w:ascii="Times New Roman" w:hAnsi="Times New Roman" w:cs="Times New Roman"/>
          <w:sz w:val="28"/>
          <w:szCs w:val="28"/>
        </w:rPr>
        <w:t>podziałem autorstwa</w:t>
      </w:r>
      <w:r w:rsidR="000B5E74">
        <w:rPr>
          <w:rFonts w:ascii="Times New Roman" w:hAnsi="Times New Roman" w:cs="Times New Roman"/>
          <w:sz w:val="28"/>
          <w:szCs w:val="28"/>
        </w:rPr>
        <w:t xml:space="preserve"> prof. Tulei, który</w:t>
      </w:r>
      <w:r w:rsidR="00C94473">
        <w:rPr>
          <w:rFonts w:ascii="Times New Roman" w:hAnsi="Times New Roman" w:cs="Times New Roman"/>
          <w:sz w:val="28"/>
          <w:szCs w:val="28"/>
        </w:rPr>
        <w:t xml:space="preserve"> </w:t>
      </w:r>
      <w:r w:rsidR="0050508A">
        <w:rPr>
          <w:rFonts w:ascii="Times New Roman" w:hAnsi="Times New Roman" w:cs="Times New Roman"/>
          <w:sz w:val="28"/>
          <w:szCs w:val="28"/>
        </w:rPr>
        <w:t xml:space="preserve">analizował różnego rodzaju orzeczenia i </w:t>
      </w:r>
      <w:r w:rsidR="00737C70">
        <w:rPr>
          <w:rFonts w:ascii="Times New Roman" w:hAnsi="Times New Roman" w:cs="Times New Roman"/>
          <w:sz w:val="28"/>
          <w:szCs w:val="28"/>
        </w:rPr>
        <w:t xml:space="preserve">potencjalne </w:t>
      </w:r>
      <w:r w:rsidR="0050508A">
        <w:rPr>
          <w:rFonts w:ascii="Times New Roman" w:hAnsi="Times New Roman" w:cs="Times New Roman"/>
          <w:sz w:val="28"/>
          <w:szCs w:val="28"/>
        </w:rPr>
        <w:t>konsekwencje</w:t>
      </w:r>
      <w:r w:rsidR="00737C70">
        <w:rPr>
          <w:rFonts w:ascii="Times New Roman" w:hAnsi="Times New Roman" w:cs="Times New Roman"/>
          <w:sz w:val="28"/>
          <w:szCs w:val="28"/>
        </w:rPr>
        <w:t xml:space="preserve"> dla porządku prawnego</w:t>
      </w:r>
      <w:r w:rsidR="006F2A6A">
        <w:rPr>
          <w:rFonts w:ascii="Times New Roman" w:hAnsi="Times New Roman" w:cs="Times New Roman"/>
          <w:sz w:val="28"/>
          <w:szCs w:val="28"/>
        </w:rPr>
        <w:t xml:space="preserve">, słusznie zakładając, że funkcją art. 7 </w:t>
      </w:r>
      <w:r w:rsidR="00E260EE">
        <w:rPr>
          <w:rFonts w:ascii="Times New Roman" w:hAnsi="Times New Roman" w:cs="Times New Roman"/>
          <w:sz w:val="28"/>
          <w:szCs w:val="28"/>
        </w:rPr>
        <w:t xml:space="preserve">nie jest jakieś konstytutywne stwierdzenie </w:t>
      </w:r>
      <w:r w:rsidR="00056B9F">
        <w:rPr>
          <w:rFonts w:ascii="Times New Roman" w:hAnsi="Times New Roman" w:cs="Times New Roman"/>
          <w:sz w:val="28"/>
          <w:szCs w:val="28"/>
        </w:rPr>
        <w:t>wadliwości tych orzeczeń</w:t>
      </w:r>
      <w:r w:rsidR="00EA0FAB">
        <w:rPr>
          <w:rFonts w:ascii="Times New Roman" w:hAnsi="Times New Roman" w:cs="Times New Roman"/>
          <w:sz w:val="28"/>
          <w:szCs w:val="28"/>
        </w:rPr>
        <w:t>, tylko określenie, jakie skutki powinny</w:t>
      </w:r>
      <w:r w:rsidR="0050508A">
        <w:rPr>
          <w:rFonts w:ascii="Times New Roman" w:hAnsi="Times New Roman" w:cs="Times New Roman"/>
          <w:sz w:val="28"/>
          <w:szCs w:val="28"/>
        </w:rPr>
        <w:t xml:space="preserve"> </w:t>
      </w:r>
      <w:r w:rsidR="00EA0FAB">
        <w:rPr>
          <w:rFonts w:ascii="Times New Roman" w:hAnsi="Times New Roman" w:cs="Times New Roman"/>
          <w:sz w:val="28"/>
          <w:szCs w:val="28"/>
        </w:rPr>
        <w:t>być uwzględnione</w:t>
      </w:r>
      <w:r w:rsidR="00056B9F">
        <w:rPr>
          <w:rFonts w:ascii="Times New Roman" w:hAnsi="Times New Roman" w:cs="Times New Roman"/>
          <w:sz w:val="28"/>
          <w:szCs w:val="28"/>
        </w:rPr>
        <w:t xml:space="preserve"> </w:t>
      </w:r>
      <w:r w:rsidR="00C7423A">
        <w:rPr>
          <w:rFonts w:ascii="Times New Roman" w:hAnsi="Times New Roman" w:cs="Times New Roman"/>
          <w:sz w:val="28"/>
          <w:szCs w:val="28"/>
        </w:rPr>
        <w:t xml:space="preserve">z uwagi na to, że pewne interesy zostały </w:t>
      </w:r>
      <w:r w:rsidR="001A0FD4">
        <w:rPr>
          <w:rFonts w:ascii="Times New Roman" w:hAnsi="Times New Roman" w:cs="Times New Roman"/>
          <w:sz w:val="28"/>
          <w:szCs w:val="28"/>
        </w:rPr>
        <w:t xml:space="preserve">w taki sposób </w:t>
      </w:r>
      <w:r w:rsidR="00C7423A">
        <w:rPr>
          <w:rFonts w:ascii="Times New Roman" w:hAnsi="Times New Roman" w:cs="Times New Roman"/>
          <w:sz w:val="28"/>
          <w:szCs w:val="28"/>
        </w:rPr>
        <w:t>naruszone</w:t>
      </w:r>
      <w:r w:rsidR="001A0FD4">
        <w:rPr>
          <w:rFonts w:ascii="Times New Roman" w:hAnsi="Times New Roman" w:cs="Times New Roman"/>
          <w:sz w:val="28"/>
          <w:szCs w:val="28"/>
        </w:rPr>
        <w:t>, bądź</w:t>
      </w:r>
      <w:r w:rsidR="00C7423A">
        <w:rPr>
          <w:rFonts w:ascii="Times New Roman" w:hAnsi="Times New Roman" w:cs="Times New Roman"/>
          <w:sz w:val="28"/>
          <w:szCs w:val="28"/>
        </w:rPr>
        <w:t xml:space="preserve"> wymagają ochrony</w:t>
      </w:r>
      <w:r w:rsidR="001A0FD4">
        <w:rPr>
          <w:rFonts w:ascii="Times New Roman" w:hAnsi="Times New Roman" w:cs="Times New Roman"/>
          <w:sz w:val="28"/>
          <w:szCs w:val="28"/>
        </w:rPr>
        <w:t>, że</w:t>
      </w:r>
      <w:r w:rsidR="003C1364">
        <w:rPr>
          <w:rFonts w:ascii="Times New Roman" w:hAnsi="Times New Roman" w:cs="Times New Roman"/>
          <w:sz w:val="28"/>
          <w:szCs w:val="28"/>
        </w:rPr>
        <w:t xml:space="preserve"> pewien pozór prawny</w:t>
      </w:r>
      <w:r w:rsidR="003F6F20">
        <w:rPr>
          <w:rFonts w:ascii="Times New Roman" w:hAnsi="Times New Roman" w:cs="Times New Roman"/>
          <w:sz w:val="28"/>
          <w:szCs w:val="28"/>
        </w:rPr>
        <w:t xml:space="preserve"> (a nie istnienie orzeczeń)</w:t>
      </w:r>
      <w:r w:rsidR="003C1364">
        <w:rPr>
          <w:rFonts w:ascii="Times New Roman" w:hAnsi="Times New Roman" w:cs="Times New Roman"/>
          <w:sz w:val="28"/>
          <w:szCs w:val="28"/>
        </w:rPr>
        <w:t xml:space="preserve">, stworzony przez </w:t>
      </w:r>
      <w:r w:rsidR="00C757EE">
        <w:rPr>
          <w:rFonts w:ascii="Times New Roman" w:hAnsi="Times New Roman" w:cs="Times New Roman"/>
          <w:sz w:val="28"/>
          <w:szCs w:val="28"/>
        </w:rPr>
        <w:t xml:space="preserve">wadliwe działanie </w:t>
      </w:r>
      <w:r w:rsidR="003C1364">
        <w:rPr>
          <w:rFonts w:ascii="Times New Roman" w:hAnsi="Times New Roman" w:cs="Times New Roman"/>
          <w:sz w:val="28"/>
          <w:szCs w:val="28"/>
        </w:rPr>
        <w:t>państw</w:t>
      </w:r>
      <w:r w:rsidR="00C757EE">
        <w:rPr>
          <w:rFonts w:ascii="Times New Roman" w:hAnsi="Times New Roman" w:cs="Times New Roman"/>
          <w:sz w:val="28"/>
          <w:szCs w:val="28"/>
        </w:rPr>
        <w:t>a</w:t>
      </w:r>
      <w:r w:rsidR="003F6F20">
        <w:rPr>
          <w:rFonts w:ascii="Times New Roman" w:hAnsi="Times New Roman" w:cs="Times New Roman"/>
          <w:sz w:val="28"/>
          <w:szCs w:val="28"/>
        </w:rPr>
        <w:t>, jednak</w:t>
      </w:r>
      <w:r w:rsidR="000B5E74">
        <w:rPr>
          <w:rFonts w:ascii="Times New Roman" w:hAnsi="Times New Roman" w:cs="Times New Roman"/>
          <w:sz w:val="28"/>
          <w:szCs w:val="28"/>
        </w:rPr>
        <w:t xml:space="preserve"> </w:t>
      </w:r>
      <w:r w:rsidR="00CA0806">
        <w:rPr>
          <w:rFonts w:ascii="Times New Roman" w:hAnsi="Times New Roman" w:cs="Times New Roman"/>
          <w:sz w:val="28"/>
          <w:szCs w:val="28"/>
        </w:rPr>
        <w:t>interesy określonych osób zmienił</w:t>
      </w:r>
      <w:r w:rsidR="005E0D18">
        <w:rPr>
          <w:rFonts w:ascii="Times New Roman" w:hAnsi="Times New Roman" w:cs="Times New Roman"/>
          <w:sz w:val="28"/>
          <w:szCs w:val="28"/>
        </w:rPr>
        <w:t>. Dlatego nie można tego zostawić bez uregulowania ustawowego</w:t>
      </w:r>
      <w:r w:rsidR="00DC2E43">
        <w:rPr>
          <w:rFonts w:ascii="Times New Roman" w:hAnsi="Times New Roman" w:cs="Times New Roman"/>
          <w:sz w:val="28"/>
          <w:szCs w:val="28"/>
        </w:rPr>
        <w:t>; jest ono konieczne.</w:t>
      </w:r>
    </w:p>
    <w:p w14:paraId="05035027" w14:textId="77777777" w:rsidR="00485FE4" w:rsidRDefault="005E0D18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pojawia się zasadniczy problem,</w:t>
      </w:r>
      <w:r w:rsidR="00C757EE">
        <w:rPr>
          <w:rFonts w:ascii="Times New Roman" w:hAnsi="Times New Roman" w:cs="Times New Roman"/>
          <w:sz w:val="28"/>
          <w:szCs w:val="28"/>
        </w:rPr>
        <w:t xml:space="preserve"> </w:t>
      </w:r>
      <w:r w:rsidR="00171671">
        <w:rPr>
          <w:rFonts w:ascii="Times New Roman" w:hAnsi="Times New Roman" w:cs="Times New Roman"/>
          <w:sz w:val="28"/>
          <w:szCs w:val="28"/>
        </w:rPr>
        <w:t>że wadliwość trybunału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FE4">
        <w:rPr>
          <w:rFonts w:ascii="Times New Roman" w:hAnsi="Times New Roman" w:cs="Times New Roman"/>
          <w:sz w:val="28"/>
          <w:szCs w:val="28"/>
        </w:rPr>
        <w:t xml:space="preserve">jest o wiele głębsza, zaczynając od </w:t>
      </w:r>
      <w:r w:rsidR="001E0FE2">
        <w:rPr>
          <w:rFonts w:ascii="Times New Roman" w:hAnsi="Times New Roman" w:cs="Times New Roman"/>
          <w:sz w:val="28"/>
          <w:szCs w:val="28"/>
        </w:rPr>
        <w:t xml:space="preserve">wadliwego </w:t>
      </w:r>
      <w:r w:rsidR="009E5FE4">
        <w:rPr>
          <w:rFonts w:ascii="Times New Roman" w:hAnsi="Times New Roman" w:cs="Times New Roman"/>
          <w:sz w:val="28"/>
          <w:szCs w:val="28"/>
        </w:rPr>
        <w:t>wyboru Prezesa TK</w:t>
      </w:r>
      <w:r w:rsidR="00B753D5">
        <w:rPr>
          <w:rFonts w:ascii="Times New Roman" w:hAnsi="Times New Roman" w:cs="Times New Roman"/>
          <w:sz w:val="28"/>
          <w:szCs w:val="28"/>
        </w:rPr>
        <w:t xml:space="preserve">, co ma wiele różnych skutków. I tu wybrzmiał w dyskusji jeden </w:t>
      </w:r>
      <w:r w:rsidR="00E662B1">
        <w:rPr>
          <w:rFonts w:ascii="Times New Roman" w:hAnsi="Times New Roman" w:cs="Times New Roman"/>
          <w:sz w:val="28"/>
          <w:szCs w:val="28"/>
        </w:rPr>
        <w:t xml:space="preserve">zasadniczy </w:t>
      </w:r>
      <w:r w:rsidR="00B753D5">
        <w:rPr>
          <w:rFonts w:ascii="Times New Roman" w:hAnsi="Times New Roman" w:cs="Times New Roman"/>
          <w:sz w:val="28"/>
          <w:szCs w:val="28"/>
        </w:rPr>
        <w:t>interes</w:t>
      </w:r>
      <w:r w:rsidR="00E662B1">
        <w:rPr>
          <w:rFonts w:ascii="Times New Roman" w:hAnsi="Times New Roman" w:cs="Times New Roman"/>
          <w:sz w:val="28"/>
          <w:szCs w:val="28"/>
        </w:rPr>
        <w:t xml:space="preserve">; że TK jednak jest </w:t>
      </w:r>
      <w:r w:rsidR="005B0EF6">
        <w:rPr>
          <w:rFonts w:ascii="Times New Roman" w:hAnsi="Times New Roman" w:cs="Times New Roman"/>
          <w:sz w:val="28"/>
          <w:szCs w:val="28"/>
        </w:rPr>
        <w:t>pe</w:t>
      </w:r>
      <w:r w:rsidR="00332FC9">
        <w:rPr>
          <w:rFonts w:ascii="Times New Roman" w:hAnsi="Times New Roman" w:cs="Times New Roman"/>
          <w:sz w:val="28"/>
          <w:szCs w:val="28"/>
        </w:rPr>
        <w:t>w</w:t>
      </w:r>
      <w:r w:rsidR="005B0EF6">
        <w:rPr>
          <w:rFonts w:ascii="Times New Roman" w:hAnsi="Times New Roman" w:cs="Times New Roman"/>
          <w:sz w:val="28"/>
          <w:szCs w:val="28"/>
        </w:rPr>
        <w:t>nym instrumentem, który musi być oceniany także z per</w:t>
      </w:r>
      <w:r w:rsidR="00332FC9">
        <w:rPr>
          <w:rFonts w:ascii="Times New Roman" w:hAnsi="Times New Roman" w:cs="Times New Roman"/>
          <w:sz w:val="28"/>
          <w:szCs w:val="28"/>
        </w:rPr>
        <w:t>s</w:t>
      </w:r>
      <w:r w:rsidR="005B0EF6">
        <w:rPr>
          <w:rFonts w:ascii="Times New Roman" w:hAnsi="Times New Roman" w:cs="Times New Roman"/>
          <w:sz w:val="28"/>
          <w:szCs w:val="28"/>
        </w:rPr>
        <w:t xml:space="preserve">pektywy demokratycznej </w:t>
      </w:r>
      <w:r w:rsidR="00332FC9">
        <w:rPr>
          <w:rFonts w:ascii="Times New Roman" w:hAnsi="Times New Roman" w:cs="Times New Roman"/>
          <w:sz w:val="28"/>
          <w:szCs w:val="28"/>
        </w:rPr>
        <w:t>procedury uchwalania ustaw.</w:t>
      </w:r>
      <w:r w:rsidR="0082442B">
        <w:rPr>
          <w:rFonts w:ascii="Times New Roman" w:hAnsi="Times New Roman" w:cs="Times New Roman"/>
          <w:sz w:val="28"/>
          <w:szCs w:val="28"/>
        </w:rPr>
        <w:t xml:space="preserve"> Nie chodzi tylko o interesy osób</w:t>
      </w:r>
      <w:r w:rsidR="00986A5F">
        <w:rPr>
          <w:rFonts w:ascii="Times New Roman" w:hAnsi="Times New Roman" w:cs="Times New Roman"/>
          <w:sz w:val="28"/>
          <w:szCs w:val="28"/>
        </w:rPr>
        <w:t xml:space="preserve"> w indywidualnych sprawach, które muszą być wzięte pod uwagę.</w:t>
      </w:r>
      <w:r w:rsidR="00EF382A">
        <w:rPr>
          <w:rFonts w:ascii="Times New Roman" w:hAnsi="Times New Roman" w:cs="Times New Roman"/>
          <w:sz w:val="28"/>
          <w:szCs w:val="28"/>
        </w:rPr>
        <w:t xml:space="preserve"> A</w:t>
      </w:r>
      <w:r w:rsidR="0087258C">
        <w:rPr>
          <w:rFonts w:ascii="Times New Roman" w:hAnsi="Times New Roman" w:cs="Times New Roman"/>
          <w:sz w:val="28"/>
          <w:szCs w:val="28"/>
        </w:rPr>
        <w:t>le</w:t>
      </w:r>
      <w:r w:rsidR="00EF382A">
        <w:rPr>
          <w:rFonts w:ascii="Times New Roman" w:hAnsi="Times New Roman" w:cs="Times New Roman"/>
          <w:sz w:val="28"/>
          <w:szCs w:val="28"/>
        </w:rPr>
        <w:t xml:space="preserve"> </w:t>
      </w:r>
      <w:r w:rsidR="00DA2BA6">
        <w:rPr>
          <w:rFonts w:ascii="Times New Roman" w:hAnsi="Times New Roman" w:cs="Times New Roman"/>
          <w:sz w:val="28"/>
          <w:szCs w:val="28"/>
        </w:rPr>
        <w:t xml:space="preserve">bardzo </w:t>
      </w:r>
      <w:r w:rsidR="00EF382A">
        <w:rPr>
          <w:rFonts w:ascii="Times New Roman" w:hAnsi="Times New Roman" w:cs="Times New Roman"/>
          <w:sz w:val="28"/>
          <w:szCs w:val="28"/>
        </w:rPr>
        <w:t xml:space="preserve">trudno </w:t>
      </w:r>
      <w:r w:rsidR="00860EEC">
        <w:rPr>
          <w:rFonts w:ascii="Times New Roman" w:hAnsi="Times New Roman" w:cs="Times New Roman"/>
          <w:sz w:val="28"/>
          <w:szCs w:val="28"/>
        </w:rPr>
        <w:t>przyjąć</w:t>
      </w:r>
      <w:r w:rsidR="00EF382A">
        <w:rPr>
          <w:rFonts w:ascii="Times New Roman" w:hAnsi="Times New Roman" w:cs="Times New Roman"/>
          <w:sz w:val="28"/>
          <w:szCs w:val="28"/>
        </w:rPr>
        <w:t>, że tr</w:t>
      </w:r>
      <w:r w:rsidR="005123F4">
        <w:rPr>
          <w:rFonts w:ascii="Times New Roman" w:hAnsi="Times New Roman" w:cs="Times New Roman"/>
          <w:sz w:val="28"/>
          <w:szCs w:val="28"/>
        </w:rPr>
        <w:t>a</w:t>
      </w:r>
      <w:r w:rsidR="00EF382A">
        <w:rPr>
          <w:rFonts w:ascii="Times New Roman" w:hAnsi="Times New Roman" w:cs="Times New Roman"/>
          <w:sz w:val="28"/>
          <w:szCs w:val="28"/>
        </w:rPr>
        <w:t>ci moc ustawa</w:t>
      </w:r>
      <w:r w:rsidR="00385B81">
        <w:rPr>
          <w:rFonts w:ascii="Times New Roman" w:hAnsi="Times New Roman" w:cs="Times New Roman"/>
          <w:sz w:val="28"/>
          <w:szCs w:val="28"/>
        </w:rPr>
        <w:t xml:space="preserve"> w wyniku działania osób, które tak </w:t>
      </w:r>
      <w:r w:rsidR="009C381B">
        <w:rPr>
          <w:rFonts w:ascii="Times New Roman" w:hAnsi="Times New Roman" w:cs="Times New Roman"/>
          <w:sz w:val="28"/>
          <w:szCs w:val="28"/>
        </w:rPr>
        <w:t xml:space="preserve">głęboko i daleko </w:t>
      </w:r>
      <w:r w:rsidR="00385B81">
        <w:rPr>
          <w:rFonts w:ascii="Times New Roman" w:hAnsi="Times New Roman" w:cs="Times New Roman"/>
          <w:sz w:val="28"/>
          <w:szCs w:val="28"/>
        </w:rPr>
        <w:t>naruszają</w:t>
      </w:r>
      <w:r w:rsidR="009C381B">
        <w:rPr>
          <w:rFonts w:ascii="Times New Roman" w:hAnsi="Times New Roman" w:cs="Times New Roman"/>
          <w:sz w:val="28"/>
          <w:szCs w:val="28"/>
        </w:rPr>
        <w:t xml:space="preserve"> procedurę, że właściwie proces demokratyczny </w:t>
      </w:r>
      <w:r w:rsidR="00257F46">
        <w:rPr>
          <w:rFonts w:ascii="Times New Roman" w:hAnsi="Times New Roman" w:cs="Times New Roman"/>
          <w:sz w:val="28"/>
          <w:szCs w:val="28"/>
        </w:rPr>
        <w:t>został złamany</w:t>
      </w:r>
      <w:r w:rsidR="003D4374">
        <w:rPr>
          <w:rFonts w:ascii="Times New Roman" w:hAnsi="Times New Roman" w:cs="Times New Roman"/>
          <w:sz w:val="28"/>
          <w:szCs w:val="28"/>
        </w:rPr>
        <w:t xml:space="preserve"> (przy orzeczeniach stwierdzających konstytucyjność</w:t>
      </w:r>
      <w:r w:rsidR="006B3C77">
        <w:rPr>
          <w:rFonts w:ascii="Times New Roman" w:hAnsi="Times New Roman" w:cs="Times New Roman"/>
          <w:sz w:val="28"/>
          <w:szCs w:val="28"/>
        </w:rPr>
        <w:t xml:space="preserve"> ten problem nie powstaje, natomiast przy tych, które usuwają </w:t>
      </w:r>
      <w:r w:rsidR="00D771CB">
        <w:rPr>
          <w:rFonts w:ascii="Times New Roman" w:hAnsi="Times New Roman" w:cs="Times New Roman"/>
          <w:sz w:val="28"/>
          <w:szCs w:val="28"/>
        </w:rPr>
        <w:t xml:space="preserve">jakąś </w:t>
      </w:r>
      <w:r w:rsidR="00EF70B6">
        <w:rPr>
          <w:rFonts w:ascii="Times New Roman" w:hAnsi="Times New Roman" w:cs="Times New Roman"/>
          <w:sz w:val="28"/>
          <w:szCs w:val="28"/>
        </w:rPr>
        <w:t xml:space="preserve">ustawę </w:t>
      </w:r>
      <w:r w:rsidR="00DA2BA6">
        <w:rPr>
          <w:rFonts w:ascii="Times New Roman" w:hAnsi="Times New Roman" w:cs="Times New Roman"/>
          <w:sz w:val="28"/>
          <w:szCs w:val="28"/>
        </w:rPr>
        <w:t>–</w:t>
      </w:r>
      <w:r w:rsidR="00EF70B6">
        <w:rPr>
          <w:rFonts w:ascii="Times New Roman" w:hAnsi="Times New Roman" w:cs="Times New Roman"/>
          <w:sz w:val="28"/>
          <w:szCs w:val="28"/>
        </w:rPr>
        <w:t xml:space="preserve"> ten problem istnieje).</w:t>
      </w:r>
      <w:r w:rsidR="00BE1009">
        <w:rPr>
          <w:rFonts w:ascii="Times New Roman" w:hAnsi="Times New Roman" w:cs="Times New Roman"/>
          <w:sz w:val="28"/>
          <w:szCs w:val="28"/>
        </w:rPr>
        <w:t xml:space="preserve"> Trzeba się zastanowić, czy ten problem dotyczy tylko sędziów-dublerów,</w:t>
      </w:r>
      <w:r w:rsidR="00D771CB">
        <w:rPr>
          <w:rFonts w:ascii="Times New Roman" w:hAnsi="Times New Roman" w:cs="Times New Roman"/>
          <w:sz w:val="28"/>
          <w:szCs w:val="28"/>
        </w:rPr>
        <w:t xml:space="preserve"> </w:t>
      </w:r>
      <w:r w:rsidR="00190024">
        <w:rPr>
          <w:rFonts w:ascii="Times New Roman" w:hAnsi="Times New Roman" w:cs="Times New Roman"/>
          <w:sz w:val="28"/>
          <w:szCs w:val="28"/>
        </w:rPr>
        <w:t xml:space="preserve">czy Trybunał Konstytucyjny – jak to określał prof. Sadurski </w:t>
      </w:r>
      <w:r w:rsidR="00E30C7F">
        <w:rPr>
          <w:rFonts w:ascii="Times New Roman" w:hAnsi="Times New Roman" w:cs="Times New Roman"/>
          <w:sz w:val="28"/>
          <w:szCs w:val="28"/>
        </w:rPr>
        <w:t>–</w:t>
      </w:r>
      <w:r w:rsidR="00190024">
        <w:rPr>
          <w:rFonts w:ascii="Times New Roman" w:hAnsi="Times New Roman" w:cs="Times New Roman"/>
          <w:sz w:val="28"/>
          <w:szCs w:val="28"/>
        </w:rPr>
        <w:t xml:space="preserve"> </w:t>
      </w:r>
      <w:r w:rsidR="00E30C7F">
        <w:rPr>
          <w:rFonts w:ascii="Times New Roman" w:hAnsi="Times New Roman" w:cs="Times New Roman"/>
          <w:sz w:val="28"/>
          <w:szCs w:val="28"/>
        </w:rPr>
        <w:t>nie jest dotknięty głębszą wadą</w:t>
      </w:r>
      <w:r w:rsidR="00E35E5F">
        <w:rPr>
          <w:rFonts w:ascii="Times New Roman" w:hAnsi="Times New Roman" w:cs="Times New Roman"/>
          <w:sz w:val="28"/>
          <w:szCs w:val="28"/>
        </w:rPr>
        <w:t>, która powoduje, że zostały usunięte</w:t>
      </w:r>
      <w:r w:rsidR="008E0E70">
        <w:rPr>
          <w:rFonts w:ascii="Times New Roman" w:hAnsi="Times New Roman" w:cs="Times New Roman"/>
          <w:sz w:val="28"/>
          <w:szCs w:val="28"/>
        </w:rPr>
        <w:t xml:space="preserve"> z porządku prawnego demokratycznie uchwalone ustawy, przez osoby </w:t>
      </w:r>
      <w:r w:rsidR="00825D6F">
        <w:rPr>
          <w:rFonts w:ascii="Times New Roman" w:hAnsi="Times New Roman" w:cs="Times New Roman"/>
          <w:sz w:val="28"/>
          <w:szCs w:val="28"/>
        </w:rPr>
        <w:t xml:space="preserve">to tego </w:t>
      </w:r>
      <w:r w:rsidR="00A41A24">
        <w:rPr>
          <w:rFonts w:ascii="Times New Roman" w:hAnsi="Times New Roman" w:cs="Times New Roman"/>
          <w:sz w:val="28"/>
          <w:szCs w:val="28"/>
        </w:rPr>
        <w:t xml:space="preserve">całkowicie </w:t>
      </w:r>
      <w:r w:rsidR="00825D6F">
        <w:rPr>
          <w:rFonts w:ascii="Times New Roman" w:hAnsi="Times New Roman" w:cs="Times New Roman"/>
          <w:sz w:val="28"/>
          <w:szCs w:val="28"/>
        </w:rPr>
        <w:t xml:space="preserve">nieuprawnione, bądź w </w:t>
      </w:r>
      <w:r w:rsidR="00825D6F">
        <w:rPr>
          <w:rFonts w:ascii="Times New Roman" w:hAnsi="Times New Roman" w:cs="Times New Roman"/>
          <w:sz w:val="28"/>
          <w:szCs w:val="28"/>
        </w:rPr>
        <w:lastRenderedPageBreak/>
        <w:t>radykalnie nie</w:t>
      </w:r>
      <w:r w:rsidR="00A41A24">
        <w:rPr>
          <w:rFonts w:ascii="Times New Roman" w:hAnsi="Times New Roman" w:cs="Times New Roman"/>
          <w:sz w:val="28"/>
          <w:szCs w:val="28"/>
        </w:rPr>
        <w:t>uprawnionych</w:t>
      </w:r>
      <w:r w:rsidR="00825D6F">
        <w:rPr>
          <w:rFonts w:ascii="Times New Roman" w:hAnsi="Times New Roman" w:cs="Times New Roman"/>
          <w:sz w:val="28"/>
          <w:szCs w:val="28"/>
        </w:rPr>
        <w:t xml:space="preserve"> procedurach.</w:t>
      </w:r>
      <w:r w:rsidR="008E0E70">
        <w:rPr>
          <w:rFonts w:ascii="Times New Roman" w:hAnsi="Times New Roman" w:cs="Times New Roman"/>
          <w:sz w:val="28"/>
          <w:szCs w:val="28"/>
        </w:rPr>
        <w:t xml:space="preserve"> </w:t>
      </w:r>
      <w:r w:rsidR="00DE0917">
        <w:rPr>
          <w:rFonts w:ascii="Times New Roman" w:hAnsi="Times New Roman" w:cs="Times New Roman"/>
          <w:sz w:val="28"/>
          <w:szCs w:val="28"/>
        </w:rPr>
        <w:t xml:space="preserve">Te kwestie będą zapewne </w:t>
      </w:r>
      <w:r w:rsidR="00AD28CB">
        <w:rPr>
          <w:rFonts w:ascii="Times New Roman" w:hAnsi="Times New Roman" w:cs="Times New Roman"/>
          <w:sz w:val="28"/>
          <w:szCs w:val="28"/>
        </w:rPr>
        <w:t>przedmiotem</w:t>
      </w:r>
      <w:r w:rsidR="00DE0917">
        <w:rPr>
          <w:rFonts w:ascii="Times New Roman" w:hAnsi="Times New Roman" w:cs="Times New Roman"/>
          <w:sz w:val="28"/>
          <w:szCs w:val="28"/>
        </w:rPr>
        <w:t xml:space="preserve"> naszych kolejnych spotkań</w:t>
      </w:r>
      <w:r w:rsidR="00765A7B">
        <w:rPr>
          <w:rFonts w:ascii="Times New Roman" w:hAnsi="Times New Roman" w:cs="Times New Roman"/>
          <w:sz w:val="28"/>
          <w:szCs w:val="28"/>
        </w:rPr>
        <w:t xml:space="preserve">, będą musiały zostać jeszcze przedyskutowane. A towarzyszyć temu będzie pytanie polityczne, jak </w:t>
      </w:r>
      <w:r w:rsidR="00AD28CB">
        <w:rPr>
          <w:rFonts w:ascii="Times New Roman" w:hAnsi="Times New Roman" w:cs="Times New Roman"/>
          <w:sz w:val="28"/>
          <w:szCs w:val="28"/>
        </w:rPr>
        <w:t xml:space="preserve">spowodować, </w:t>
      </w:r>
      <w:r w:rsidR="00827B34">
        <w:rPr>
          <w:rFonts w:ascii="Times New Roman" w:hAnsi="Times New Roman" w:cs="Times New Roman"/>
          <w:sz w:val="28"/>
          <w:szCs w:val="28"/>
        </w:rPr>
        <w:t xml:space="preserve">by TK nie był </w:t>
      </w:r>
      <w:r w:rsidR="00F459BF">
        <w:rPr>
          <w:rFonts w:ascii="Times New Roman" w:hAnsi="Times New Roman" w:cs="Times New Roman"/>
          <w:sz w:val="28"/>
          <w:szCs w:val="28"/>
        </w:rPr>
        <w:t xml:space="preserve">tą instytucją, która zniszczy </w:t>
      </w:r>
      <w:r w:rsidR="00827B34">
        <w:rPr>
          <w:rFonts w:ascii="Times New Roman" w:hAnsi="Times New Roman" w:cs="Times New Roman"/>
          <w:sz w:val="28"/>
          <w:szCs w:val="28"/>
        </w:rPr>
        <w:t>przywracani</w:t>
      </w:r>
      <w:r w:rsidR="00F459BF">
        <w:rPr>
          <w:rFonts w:ascii="Times New Roman" w:hAnsi="Times New Roman" w:cs="Times New Roman"/>
          <w:sz w:val="28"/>
          <w:szCs w:val="28"/>
        </w:rPr>
        <w:t>e</w:t>
      </w:r>
      <w:r w:rsidR="00827B34">
        <w:rPr>
          <w:rFonts w:ascii="Times New Roman" w:hAnsi="Times New Roman" w:cs="Times New Roman"/>
          <w:sz w:val="28"/>
          <w:szCs w:val="28"/>
        </w:rPr>
        <w:t xml:space="preserve"> praworządności w Polsce.</w:t>
      </w:r>
    </w:p>
    <w:p w14:paraId="6BC65993" w14:textId="171AAA8D" w:rsidR="0041461C" w:rsidRDefault="00485FE4" w:rsidP="00D93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Seminarium zamknęła prof. Monika Florczak-Wątor, która podziękowała wszystkim prelegentom, dyskutantom i uczestnikom spotkania.</w:t>
      </w:r>
      <w:r w:rsidR="00BE1009">
        <w:rPr>
          <w:rFonts w:ascii="Times New Roman" w:hAnsi="Times New Roman" w:cs="Times New Roman"/>
          <w:sz w:val="28"/>
          <w:szCs w:val="28"/>
        </w:rPr>
        <w:t xml:space="preserve"> </w:t>
      </w:r>
      <w:r w:rsidR="003D4374">
        <w:rPr>
          <w:rFonts w:ascii="Times New Roman" w:hAnsi="Times New Roman" w:cs="Times New Roman"/>
          <w:sz w:val="28"/>
          <w:szCs w:val="28"/>
        </w:rPr>
        <w:t xml:space="preserve"> </w:t>
      </w:r>
      <w:r w:rsidR="00385B81">
        <w:rPr>
          <w:rFonts w:ascii="Times New Roman" w:hAnsi="Times New Roman" w:cs="Times New Roman"/>
          <w:sz w:val="28"/>
          <w:szCs w:val="28"/>
        </w:rPr>
        <w:t xml:space="preserve"> </w:t>
      </w:r>
      <w:r w:rsidR="00EF382A">
        <w:rPr>
          <w:rFonts w:ascii="Times New Roman" w:hAnsi="Times New Roman" w:cs="Times New Roman"/>
          <w:sz w:val="28"/>
          <w:szCs w:val="28"/>
        </w:rPr>
        <w:t xml:space="preserve"> </w:t>
      </w:r>
      <w:r w:rsidR="0082442B">
        <w:rPr>
          <w:rFonts w:ascii="Times New Roman" w:hAnsi="Times New Roman" w:cs="Times New Roman"/>
          <w:sz w:val="28"/>
          <w:szCs w:val="28"/>
        </w:rPr>
        <w:t xml:space="preserve"> </w:t>
      </w:r>
      <w:r w:rsidR="00B32B29">
        <w:rPr>
          <w:rFonts w:ascii="Times New Roman" w:hAnsi="Times New Roman" w:cs="Times New Roman"/>
          <w:sz w:val="28"/>
          <w:szCs w:val="28"/>
        </w:rPr>
        <w:t xml:space="preserve"> </w:t>
      </w:r>
      <w:r w:rsidR="00516805">
        <w:rPr>
          <w:rFonts w:ascii="Times New Roman" w:hAnsi="Times New Roman" w:cs="Times New Roman"/>
          <w:sz w:val="28"/>
          <w:szCs w:val="28"/>
        </w:rPr>
        <w:t xml:space="preserve"> </w:t>
      </w:r>
      <w:r w:rsidR="0041618B">
        <w:rPr>
          <w:rFonts w:ascii="Times New Roman" w:hAnsi="Times New Roman" w:cs="Times New Roman"/>
          <w:sz w:val="28"/>
          <w:szCs w:val="28"/>
        </w:rPr>
        <w:t xml:space="preserve"> </w:t>
      </w:r>
      <w:r w:rsidR="00011392">
        <w:rPr>
          <w:rFonts w:ascii="Times New Roman" w:hAnsi="Times New Roman" w:cs="Times New Roman"/>
          <w:sz w:val="28"/>
          <w:szCs w:val="28"/>
        </w:rPr>
        <w:t xml:space="preserve"> </w:t>
      </w:r>
      <w:r w:rsidR="00737B83">
        <w:rPr>
          <w:rFonts w:ascii="Times New Roman" w:hAnsi="Times New Roman" w:cs="Times New Roman"/>
          <w:sz w:val="28"/>
          <w:szCs w:val="28"/>
        </w:rPr>
        <w:t xml:space="preserve"> </w:t>
      </w:r>
      <w:r w:rsidR="00D33114">
        <w:rPr>
          <w:rFonts w:ascii="Times New Roman" w:hAnsi="Times New Roman" w:cs="Times New Roman"/>
          <w:sz w:val="28"/>
          <w:szCs w:val="28"/>
        </w:rPr>
        <w:t xml:space="preserve"> </w:t>
      </w:r>
      <w:r w:rsidR="00D00352">
        <w:rPr>
          <w:rFonts w:ascii="Times New Roman" w:hAnsi="Times New Roman" w:cs="Times New Roman"/>
          <w:sz w:val="28"/>
          <w:szCs w:val="28"/>
        </w:rPr>
        <w:t xml:space="preserve"> </w:t>
      </w:r>
      <w:r w:rsidR="00E83FFF">
        <w:rPr>
          <w:rFonts w:ascii="Times New Roman" w:hAnsi="Times New Roman" w:cs="Times New Roman"/>
          <w:sz w:val="28"/>
          <w:szCs w:val="28"/>
        </w:rPr>
        <w:t xml:space="preserve"> </w:t>
      </w:r>
      <w:r w:rsidR="00AC4E12">
        <w:rPr>
          <w:rFonts w:ascii="Times New Roman" w:hAnsi="Times New Roman" w:cs="Times New Roman"/>
          <w:sz w:val="28"/>
          <w:szCs w:val="28"/>
        </w:rPr>
        <w:t xml:space="preserve"> </w:t>
      </w:r>
      <w:r w:rsidR="0012012D">
        <w:rPr>
          <w:rFonts w:ascii="Times New Roman" w:hAnsi="Times New Roman" w:cs="Times New Roman"/>
          <w:sz w:val="28"/>
          <w:szCs w:val="28"/>
        </w:rPr>
        <w:t xml:space="preserve"> </w:t>
      </w:r>
      <w:r w:rsidR="00D94A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1AEBB2" w14:textId="77777777" w:rsidR="00213601" w:rsidRDefault="00213601" w:rsidP="00D934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32810F" w14:textId="0B8DFEFC" w:rsidR="00DB2CE5" w:rsidRDefault="00DB2CE5" w:rsidP="00D934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7BB7A0" w14:textId="77777777" w:rsidR="00DB2CE5" w:rsidRDefault="00DB2CE5" w:rsidP="00D93452">
      <w:pPr>
        <w:jc w:val="both"/>
      </w:pPr>
    </w:p>
    <w:sectPr w:rsidR="00DB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628A" w14:textId="77777777" w:rsidR="006B7B05" w:rsidRDefault="006B7B05" w:rsidP="00023AFB">
      <w:pPr>
        <w:spacing w:after="0" w:line="240" w:lineRule="auto"/>
      </w:pPr>
      <w:r>
        <w:separator/>
      </w:r>
    </w:p>
  </w:endnote>
  <w:endnote w:type="continuationSeparator" w:id="0">
    <w:p w14:paraId="0456E64E" w14:textId="77777777" w:rsidR="006B7B05" w:rsidRDefault="006B7B05" w:rsidP="0002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B5F6" w14:textId="77777777" w:rsidR="006B7B05" w:rsidRDefault="006B7B05" w:rsidP="00023AFB">
      <w:pPr>
        <w:spacing w:after="0" w:line="240" w:lineRule="auto"/>
      </w:pPr>
      <w:r>
        <w:separator/>
      </w:r>
    </w:p>
  </w:footnote>
  <w:footnote w:type="continuationSeparator" w:id="0">
    <w:p w14:paraId="1E26CBED" w14:textId="77777777" w:rsidR="006B7B05" w:rsidRDefault="006B7B05" w:rsidP="0002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78"/>
    <w:rsid w:val="000040A7"/>
    <w:rsid w:val="00005F5E"/>
    <w:rsid w:val="00011392"/>
    <w:rsid w:val="00011399"/>
    <w:rsid w:val="00011BBE"/>
    <w:rsid w:val="00012047"/>
    <w:rsid w:val="00012A33"/>
    <w:rsid w:val="000132D0"/>
    <w:rsid w:val="0001410A"/>
    <w:rsid w:val="00014BC8"/>
    <w:rsid w:val="00015353"/>
    <w:rsid w:val="000171E9"/>
    <w:rsid w:val="00021D7B"/>
    <w:rsid w:val="0002232B"/>
    <w:rsid w:val="00022401"/>
    <w:rsid w:val="00023AFB"/>
    <w:rsid w:val="00024A60"/>
    <w:rsid w:val="00026A40"/>
    <w:rsid w:val="00033C40"/>
    <w:rsid w:val="00034FF7"/>
    <w:rsid w:val="000350DA"/>
    <w:rsid w:val="000354DB"/>
    <w:rsid w:val="000372F8"/>
    <w:rsid w:val="0004052D"/>
    <w:rsid w:val="0004155A"/>
    <w:rsid w:val="00042202"/>
    <w:rsid w:val="000452D1"/>
    <w:rsid w:val="00051145"/>
    <w:rsid w:val="0005516D"/>
    <w:rsid w:val="00056B9F"/>
    <w:rsid w:val="00056EE1"/>
    <w:rsid w:val="00057206"/>
    <w:rsid w:val="00057679"/>
    <w:rsid w:val="00064963"/>
    <w:rsid w:val="00065A72"/>
    <w:rsid w:val="00066EC5"/>
    <w:rsid w:val="00067246"/>
    <w:rsid w:val="000756B8"/>
    <w:rsid w:val="000762AF"/>
    <w:rsid w:val="00082A9F"/>
    <w:rsid w:val="000846CE"/>
    <w:rsid w:val="000859FF"/>
    <w:rsid w:val="00086297"/>
    <w:rsid w:val="00090498"/>
    <w:rsid w:val="00095D6B"/>
    <w:rsid w:val="000A0271"/>
    <w:rsid w:val="000A5A7A"/>
    <w:rsid w:val="000A71B4"/>
    <w:rsid w:val="000B1B2A"/>
    <w:rsid w:val="000B1FF4"/>
    <w:rsid w:val="000B2122"/>
    <w:rsid w:val="000B3D48"/>
    <w:rsid w:val="000B3EE5"/>
    <w:rsid w:val="000B4223"/>
    <w:rsid w:val="000B59ED"/>
    <w:rsid w:val="000B5E74"/>
    <w:rsid w:val="000C0398"/>
    <w:rsid w:val="000C1E0B"/>
    <w:rsid w:val="000C2DBE"/>
    <w:rsid w:val="000C2DD2"/>
    <w:rsid w:val="000C62DA"/>
    <w:rsid w:val="000C68CD"/>
    <w:rsid w:val="000D64A8"/>
    <w:rsid w:val="000E0E39"/>
    <w:rsid w:val="000E613B"/>
    <w:rsid w:val="000F1DE9"/>
    <w:rsid w:val="000F3442"/>
    <w:rsid w:val="000F42F9"/>
    <w:rsid w:val="000F51EF"/>
    <w:rsid w:val="000F5BEF"/>
    <w:rsid w:val="000F6903"/>
    <w:rsid w:val="000F71AD"/>
    <w:rsid w:val="001052E1"/>
    <w:rsid w:val="00110DB2"/>
    <w:rsid w:val="0011294D"/>
    <w:rsid w:val="00114E03"/>
    <w:rsid w:val="00116A32"/>
    <w:rsid w:val="00116B9D"/>
    <w:rsid w:val="001173C8"/>
    <w:rsid w:val="0012012D"/>
    <w:rsid w:val="00121355"/>
    <w:rsid w:val="00121376"/>
    <w:rsid w:val="00123A30"/>
    <w:rsid w:val="00124FDC"/>
    <w:rsid w:val="00131FD9"/>
    <w:rsid w:val="00132539"/>
    <w:rsid w:val="00133B28"/>
    <w:rsid w:val="001344AB"/>
    <w:rsid w:val="001357DC"/>
    <w:rsid w:val="00135C55"/>
    <w:rsid w:val="00140605"/>
    <w:rsid w:val="001411D0"/>
    <w:rsid w:val="00141AAD"/>
    <w:rsid w:val="00143CBE"/>
    <w:rsid w:val="00144DB5"/>
    <w:rsid w:val="00150EE4"/>
    <w:rsid w:val="00153746"/>
    <w:rsid w:val="00155102"/>
    <w:rsid w:val="0015526B"/>
    <w:rsid w:val="00155BA9"/>
    <w:rsid w:val="001565A8"/>
    <w:rsid w:val="00156EF2"/>
    <w:rsid w:val="00161D0F"/>
    <w:rsid w:val="00161E0D"/>
    <w:rsid w:val="00162827"/>
    <w:rsid w:val="00166E3B"/>
    <w:rsid w:val="00167640"/>
    <w:rsid w:val="00171671"/>
    <w:rsid w:val="001718CB"/>
    <w:rsid w:val="00173400"/>
    <w:rsid w:val="001744D6"/>
    <w:rsid w:val="00176B80"/>
    <w:rsid w:val="00180031"/>
    <w:rsid w:val="001807C7"/>
    <w:rsid w:val="00182AF7"/>
    <w:rsid w:val="00190024"/>
    <w:rsid w:val="00192618"/>
    <w:rsid w:val="00192DD5"/>
    <w:rsid w:val="00192FAA"/>
    <w:rsid w:val="001947F5"/>
    <w:rsid w:val="001967E1"/>
    <w:rsid w:val="00196CD3"/>
    <w:rsid w:val="001A0F1A"/>
    <w:rsid w:val="001A0FD4"/>
    <w:rsid w:val="001A23B5"/>
    <w:rsid w:val="001A2716"/>
    <w:rsid w:val="001A2F9A"/>
    <w:rsid w:val="001A37CA"/>
    <w:rsid w:val="001A3EC8"/>
    <w:rsid w:val="001A7917"/>
    <w:rsid w:val="001B038E"/>
    <w:rsid w:val="001B196A"/>
    <w:rsid w:val="001B1C20"/>
    <w:rsid w:val="001B4121"/>
    <w:rsid w:val="001B4EA6"/>
    <w:rsid w:val="001B5C4C"/>
    <w:rsid w:val="001C0402"/>
    <w:rsid w:val="001C6F25"/>
    <w:rsid w:val="001D039B"/>
    <w:rsid w:val="001D38E9"/>
    <w:rsid w:val="001D3A4C"/>
    <w:rsid w:val="001D672A"/>
    <w:rsid w:val="001E0474"/>
    <w:rsid w:val="001E0FE2"/>
    <w:rsid w:val="001E469E"/>
    <w:rsid w:val="001E49CA"/>
    <w:rsid w:val="001E5664"/>
    <w:rsid w:val="001F4D6F"/>
    <w:rsid w:val="001F5110"/>
    <w:rsid w:val="001F69F9"/>
    <w:rsid w:val="00200623"/>
    <w:rsid w:val="0020335B"/>
    <w:rsid w:val="0020623C"/>
    <w:rsid w:val="002113EE"/>
    <w:rsid w:val="00211EB3"/>
    <w:rsid w:val="00212550"/>
    <w:rsid w:val="002125B0"/>
    <w:rsid w:val="002128D8"/>
    <w:rsid w:val="00213601"/>
    <w:rsid w:val="002137BA"/>
    <w:rsid w:val="00214510"/>
    <w:rsid w:val="00216B12"/>
    <w:rsid w:val="00220572"/>
    <w:rsid w:val="00221A73"/>
    <w:rsid w:val="00221F65"/>
    <w:rsid w:val="00226762"/>
    <w:rsid w:val="002341A1"/>
    <w:rsid w:val="002372CC"/>
    <w:rsid w:val="00240367"/>
    <w:rsid w:val="002411DB"/>
    <w:rsid w:val="00243551"/>
    <w:rsid w:val="00244695"/>
    <w:rsid w:val="00245B38"/>
    <w:rsid w:val="00253FFE"/>
    <w:rsid w:val="00255884"/>
    <w:rsid w:val="00255A7A"/>
    <w:rsid w:val="00255D2F"/>
    <w:rsid w:val="00257F46"/>
    <w:rsid w:val="002602AE"/>
    <w:rsid w:val="002606A4"/>
    <w:rsid w:val="00260AD9"/>
    <w:rsid w:val="0027111F"/>
    <w:rsid w:val="00274915"/>
    <w:rsid w:val="00274AD5"/>
    <w:rsid w:val="00276141"/>
    <w:rsid w:val="002809D4"/>
    <w:rsid w:val="002843BD"/>
    <w:rsid w:val="00286606"/>
    <w:rsid w:val="00290553"/>
    <w:rsid w:val="00291394"/>
    <w:rsid w:val="00291D8F"/>
    <w:rsid w:val="002969A2"/>
    <w:rsid w:val="002A2D52"/>
    <w:rsid w:val="002A5D25"/>
    <w:rsid w:val="002A6CBA"/>
    <w:rsid w:val="002A79C9"/>
    <w:rsid w:val="002B1593"/>
    <w:rsid w:val="002B1B73"/>
    <w:rsid w:val="002B3E5B"/>
    <w:rsid w:val="002C05E5"/>
    <w:rsid w:val="002C3D2C"/>
    <w:rsid w:val="002C412E"/>
    <w:rsid w:val="002C4FAF"/>
    <w:rsid w:val="002D0A17"/>
    <w:rsid w:val="002D7198"/>
    <w:rsid w:val="002D7B6F"/>
    <w:rsid w:val="002E1061"/>
    <w:rsid w:val="002E1282"/>
    <w:rsid w:val="002E1287"/>
    <w:rsid w:val="002E3A2B"/>
    <w:rsid w:val="002E3AA9"/>
    <w:rsid w:val="002E4858"/>
    <w:rsid w:val="002E4BD6"/>
    <w:rsid w:val="002E562B"/>
    <w:rsid w:val="002E7EBB"/>
    <w:rsid w:val="002F011B"/>
    <w:rsid w:val="002F0251"/>
    <w:rsid w:val="002F312C"/>
    <w:rsid w:val="002F329C"/>
    <w:rsid w:val="002F3A3B"/>
    <w:rsid w:val="002F4819"/>
    <w:rsid w:val="003025F6"/>
    <w:rsid w:val="00303D2E"/>
    <w:rsid w:val="00303FB6"/>
    <w:rsid w:val="00310C37"/>
    <w:rsid w:val="0031475A"/>
    <w:rsid w:val="00314E6D"/>
    <w:rsid w:val="00315543"/>
    <w:rsid w:val="00316E17"/>
    <w:rsid w:val="00317080"/>
    <w:rsid w:val="00322DA5"/>
    <w:rsid w:val="00322E71"/>
    <w:rsid w:val="00323729"/>
    <w:rsid w:val="00324330"/>
    <w:rsid w:val="00325163"/>
    <w:rsid w:val="00326B8B"/>
    <w:rsid w:val="003278AF"/>
    <w:rsid w:val="00331009"/>
    <w:rsid w:val="0033216F"/>
    <w:rsid w:val="00332FC9"/>
    <w:rsid w:val="003335B8"/>
    <w:rsid w:val="003360BE"/>
    <w:rsid w:val="00337934"/>
    <w:rsid w:val="00341072"/>
    <w:rsid w:val="00342AEC"/>
    <w:rsid w:val="00342EAB"/>
    <w:rsid w:val="003432DB"/>
    <w:rsid w:val="00347629"/>
    <w:rsid w:val="0035264E"/>
    <w:rsid w:val="00353396"/>
    <w:rsid w:val="0035344A"/>
    <w:rsid w:val="00353918"/>
    <w:rsid w:val="00355AFB"/>
    <w:rsid w:val="00357CBD"/>
    <w:rsid w:val="0036261C"/>
    <w:rsid w:val="0036535A"/>
    <w:rsid w:val="0036553E"/>
    <w:rsid w:val="00372DCE"/>
    <w:rsid w:val="003735A4"/>
    <w:rsid w:val="00376823"/>
    <w:rsid w:val="00380536"/>
    <w:rsid w:val="00385B81"/>
    <w:rsid w:val="00387086"/>
    <w:rsid w:val="00390C13"/>
    <w:rsid w:val="00394910"/>
    <w:rsid w:val="003958BD"/>
    <w:rsid w:val="00396068"/>
    <w:rsid w:val="003A03B9"/>
    <w:rsid w:val="003A0DE2"/>
    <w:rsid w:val="003A0F27"/>
    <w:rsid w:val="003A193A"/>
    <w:rsid w:val="003A5018"/>
    <w:rsid w:val="003A5FB6"/>
    <w:rsid w:val="003A73F0"/>
    <w:rsid w:val="003B2D4E"/>
    <w:rsid w:val="003B317C"/>
    <w:rsid w:val="003B3EAD"/>
    <w:rsid w:val="003B4E0B"/>
    <w:rsid w:val="003B719B"/>
    <w:rsid w:val="003C1364"/>
    <w:rsid w:val="003C1876"/>
    <w:rsid w:val="003C2F8C"/>
    <w:rsid w:val="003C5214"/>
    <w:rsid w:val="003C6786"/>
    <w:rsid w:val="003C7E00"/>
    <w:rsid w:val="003D167B"/>
    <w:rsid w:val="003D3F8E"/>
    <w:rsid w:val="003D4374"/>
    <w:rsid w:val="003D7CA4"/>
    <w:rsid w:val="003E394E"/>
    <w:rsid w:val="003E6813"/>
    <w:rsid w:val="003E6A2C"/>
    <w:rsid w:val="003F16DA"/>
    <w:rsid w:val="003F2068"/>
    <w:rsid w:val="003F2105"/>
    <w:rsid w:val="003F6F20"/>
    <w:rsid w:val="003F73DE"/>
    <w:rsid w:val="003F74E8"/>
    <w:rsid w:val="004014C9"/>
    <w:rsid w:val="0040460E"/>
    <w:rsid w:val="00405F6F"/>
    <w:rsid w:val="004072A5"/>
    <w:rsid w:val="00411E01"/>
    <w:rsid w:val="00412B49"/>
    <w:rsid w:val="00412DA1"/>
    <w:rsid w:val="0041461C"/>
    <w:rsid w:val="0041618B"/>
    <w:rsid w:val="004209DB"/>
    <w:rsid w:val="00423C06"/>
    <w:rsid w:val="00423DC8"/>
    <w:rsid w:val="00431572"/>
    <w:rsid w:val="00433325"/>
    <w:rsid w:val="0044259B"/>
    <w:rsid w:val="00445E58"/>
    <w:rsid w:val="00447929"/>
    <w:rsid w:val="00451985"/>
    <w:rsid w:val="00451A0D"/>
    <w:rsid w:val="00451A1D"/>
    <w:rsid w:val="004536D3"/>
    <w:rsid w:val="00454CAA"/>
    <w:rsid w:val="00454D32"/>
    <w:rsid w:val="00455370"/>
    <w:rsid w:val="00456953"/>
    <w:rsid w:val="00457DA5"/>
    <w:rsid w:val="00457E04"/>
    <w:rsid w:val="00463B73"/>
    <w:rsid w:val="00463F87"/>
    <w:rsid w:val="00466C87"/>
    <w:rsid w:val="0046733E"/>
    <w:rsid w:val="00467AC7"/>
    <w:rsid w:val="004709B9"/>
    <w:rsid w:val="00470DAB"/>
    <w:rsid w:val="00472C39"/>
    <w:rsid w:val="00476564"/>
    <w:rsid w:val="0047785F"/>
    <w:rsid w:val="004804E5"/>
    <w:rsid w:val="00480FAC"/>
    <w:rsid w:val="00481AF2"/>
    <w:rsid w:val="00485FE4"/>
    <w:rsid w:val="004872AC"/>
    <w:rsid w:val="0049041B"/>
    <w:rsid w:val="00490647"/>
    <w:rsid w:val="00493060"/>
    <w:rsid w:val="004958FE"/>
    <w:rsid w:val="00495CF2"/>
    <w:rsid w:val="004969B6"/>
    <w:rsid w:val="00497111"/>
    <w:rsid w:val="00497269"/>
    <w:rsid w:val="004A0ABF"/>
    <w:rsid w:val="004A53CA"/>
    <w:rsid w:val="004A6E3C"/>
    <w:rsid w:val="004A723F"/>
    <w:rsid w:val="004B3268"/>
    <w:rsid w:val="004B56F3"/>
    <w:rsid w:val="004B5EA4"/>
    <w:rsid w:val="004C241F"/>
    <w:rsid w:val="004D0C90"/>
    <w:rsid w:val="004D1EDC"/>
    <w:rsid w:val="004D377A"/>
    <w:rsid w:val="004D4BA4"/>
    <w:rsid w:val="004D7134"/>
    <w:rsid w:val="004E16FD"/>
    <w:rsid w:val="004E41C5"/>
    <w:rsid w:val="004E4E44"/>
    <w:rsid w:val="004E66A9"/>
    <w:rsid w:val="004E70FB"/>
    <w:rsid w:val="004F088B"/>
    <w:rsid w:val="004F1596"/>
    <w:rsid w:val="004F69FB"/>
    <w:rsid w:val="005007B0"/>
    <w:rsid w:val="0050508A"/>
    <w:rsid w:val="005059DA"/>
    <w:rsid w:val="00510BDE"/>
    <w:rsid w:val="005123F4"/>
    <w:rsid w:val="005135A2"/>
    <w:rsid w:val="00513992"/>
    <w:rsid w:val="00515CE7"/>
    <w:rsid w:val="00516805"/>
    <w:rsid w:val="00517449"/>
    <w:rsid w:val="0051796B"/>
    <w:rsid w:val="00521A0B"/>
    <w:rsid w:val="005237A1"/>
    <w:rsid w:val="00523835"/>
    <w:rsid w:val="005247CF"/>
    <w:rsid w:val="005309B2"/>
    <w:rsid w:val="0053279B"/>
    <w:rsid w:val="00532E84"/>
    <w:rsid w:val="00535025"/>
    <w:rsid w:val="00540598"/>
    <w:rsid w:val="005406C6"/>
    <w:rsid w:val="00543B8F"/>
    <w:rsid w:val="005442E0"/>
    <w:rsid w:val="005444A4"/>
    <w:rsid w:val="00544CC1"/>
    <w:rsid w:val="00546340"/>
    <w:rsid w:val="00546E40"/>
    <w:rsid w:val="005504BC"/>
    <w:rsid w:val="00551E02"/>
    <w:rsid w:val="00551E8F"/>
    <w:rsid w:val="005521F5"/>
    <w:rsid w:val="00552B0B"/>
    <w:rsid w:val="0055358E"/>
    <w:rsid w:val="0055363C"/>
    <w:rsid w:val="0055580C"/>
    <w:rsid w:val="005577FD"/>
    <w:rsid w:val="00571332"/>
    <w:rsid w:val="0058123C"/>
    <w:rsid w:val="005831AE"/>
    <w:rsid w:val="00583F96"/>
    <w:rsid w:val="005840CE"/>
    <w:rsid w:val="0058522F"/>
    <w:rsid w:val="00590E78"/>
    <w:rsid w:val="0059238B"/>
    <w:rsid w:val="00596220"/>
    <w:rsid w:val="00597AD6"/>
    <w:rsid w:val="005A13B9"/>
    <w:rsid w:val="005A345B"/>
    <w:rsid w:val="005A3BA7"/>
    <w:rsid w:val="005A4029"/>
    <w:rsid w:val="005A5325"/>
    <w:rsid w:val="005B0EF6"/>
    <w:rsid w:val="005B3B43"/>
    <w:rsid w:val="005B41B6"/>
    <w:rsid w:val="005B764A"/>
    <w:rsid w:val="005B7C40"/>
    <w:rsid w:val="005C0958"/>
    <w:rsid w:val="005C13E1"/>
    <w:rsid w:val="005C1D51"/>
    <w:rsid w:val="005C2A67"/>
    <w:rsid w:val="005C3A6F"/>
    <w:rsid w:val="005C48B1"/>
    <w:rsid w:val="005C5B1C"/>
    <w:rsid w:val="005C7BBA"/>
    <w:rsid w:val="005D1DFD"/>
    <w:rsid w:val="005D4B38"/>
    <w:rsid w:val="005D511B"/>
    <w:rsid w:val="005D51AC"/>
    <w:rsid w:val="005D69A4"/>
    <w:rsid w:val="005E0D18"/>
    <w:rsid w:val="005E1383"/>
    <w:rsid w:val="005E190F"/>
    <w:rsid w:val="005E2480"/>
    <w:rsid w:val="005E2EFA"/>
    <w:rsid w:val="005E30F5"/>
    <w:rsid w:val="005E46F6"/>
    <w:rsid w:val="005F1E62"/>
    <w:rsid w:val="005F1F23"/>
    <w:rsid w:val="005F43CB"/>
    <w:rsid w:val="005F5174"/>
    <w:rsid w:val="005F6C79"/>
    <w:rsid w:val="0060180D"/>
    <w:rsid w:val="00603B95"/>
    <w:rsid w:val="00604CCB"/>
    <w:rsid w:val="00604D60"/>
    <w:rsid w:val="00606154"/>
    <w:rsid w:val="00607FD4"/>
    <w:rsid w:val="0061471F"/>
    <w:rsid w:val="006151D6"/>
    <w:rsid w:val="00617385"/>
    <w:rsid w:val="0062239A"/>
    <w:rsid w:val="00622CE7"/>
    <w:rsid w:val="006262DC"/>
    <w:rsid w:val="00630B23"/>
    <w:rsid w:val="00634327"/>
    <w:rsid w:val="006359CE"/>
    <w:rsid w:val="0063683D"/>
    <w:rsid w:val="0064000A"/>
    <w:rsid w:val="00643F31"/>
    <w:rsid w:val="006501CA"/>
    <w:rsid w:val="00650427"/>
    <w:rsid w:val="006509C2"/>
    <w:rsid w:val="00652A31"/>
    <w:rsid w:val="00660B55"/>
    <w:rsid w:val="006619C6"/>
    <w:rsid w:val="00662E82"/>
    <w:rsid w:val="00665BC8"/>
    <w:rsid w:val="006721C2"/>
    <w:rsid w:val="00681005"/>
    <w:rsid w:val="0068322F"/>
    <w:rsid w:val="00684A15"/>
    <w:rsid w:val="00684DCC"/>
    <w:rsid w:val="00693C03"/>
    <w:rsid w:val="006A0313"/>
    <w:rsid w:val="006A179D"/>
    <w:rsid w:val="006A2B01"/>
    <w:rsid w:val="006A3240"/>
    <w:rsid w:val="006A6207"/>
    <w:rsid w:val="006A6928"/>
    <w:rsid w:val="006B0FD4"/>
    <w:rsid w:val="006B0FF3"/>
    <w:rsid w:val="006B3708"/>
    <w:rsid w:val="006B3C77"/>
    <w:rsid w:val="006B48A5"/>
    <w:rsid w:val="006B50AE"/>
    <w:rsid w:val="006B60E6"/>
    <w:rsid w:val="006B7B05"/>
    <w:rsid w:val="006C1F21"/>
    <w:rsid w:val="006C2A60"/>
    <w:rsid w:val="006C5874"/>
    <w:rsid w:val="006D44CD"/>
    <w:rsid w:val="006D6E5A"/>
    <w:rsid w:val="006D7F25"/>
    <w:rsid w:val="006E6577"/>
    <w:rsid w:val="006E73E5"/>
    <w:rsid w:val="006E752D"/>
    <w:rsid w:val="006F0693"/>
    <w:rsid w:val="006F267C"/>
    <w:rsid w:val="006F2A6A"/>
    <w:rsid w:val="006F5E69"/>
    <w:rsid w:val="006F73B1"/>
    <w:rsid w:val="007015B7"/>
    <w:rsid w:val="007021C3"/>
    <w:rsid w:val="007032AE"/>
    <w:rsid w:val="00707C75"/>
    <w:rsid w:val="00710BB4"/>
    <w:rsid w:val="007110D9"/>
    <w:rsid w:val="00712D28"/>
    <w:rsid w:val="00715366"/>
    <w:rsid w:val="00715D4D"/>
    <w:rsid w:val="00717AC6"/>
    <w:rsid w:val="0072041A"/>
    <w:rsid w:val="007235EE"/>
    <w:rsid w:val="00727780"/>
    <w:rsid w:val="00727CBC"/>
    <w:rsid w:val="00731C8B"/>
    <w:rsid w:val="00733674"/>
    <w:rsid w:val="0073542B"/>
    <w:rsid w:val="00737B83"/>
    <w:rsid w:val="00737C70"/>
    <w:rsid w:val="00741BBF"/>
    <w:rsid w:val="007441B4"/>
    <w:rsid w:val="00745048"/>
    <w:rsid w:val="00753CB5"/>
    <w:rsid w:val="00754392"/>
    <w:rsid w:val="00761E77"/>
    <w:rsid w:val="00761F6A"/>
    <w:rsid w:val="00765A7B"/>
    <w:rsid w:val="0077150E"/>
    <w:rsid w:val="00773EB7"/>
    <w:rsid w:val="007772A3"/>
    <w:rsid w:val="007840AF"/>
    <w:rsid w:val="00791F7E"/>
    <w:rsid w:val="007936E8"/>
    <w:rsid w:val="00795907"/>
    <w:rsid w:val="007A090E"/>
    <w:rsid w:val="007A13FB"/>
    <w:rsid w:val="007A324F"/>
    <w:rsid w:val="007A6F39"/>
    <w:rsid w:val="007B0FDA"/>
    <w:rsid w:val="007B1FAF"/>
    <w:rsid w:val="007B21EC"/>
    <w:rsid w:val="007B2597"/>
    <w:rsid w:val="007B3142"/>
    <w:rsid w:val="007B4FF4"/>
    <w:rsid w:val="007B64D4"/>
    <w:rsid w:val="007B7179"/>
    <w:rsid w:val="007C0FA4"/>
    <w:rsid w:val="007C189A"/>
    <w:rsid w:val="007C59EE"/>
    <w:rsid w:val="007C6771"/>
    <w:rsid w:val="007C68C2"/>
    <w:rsid w:val="007C6F63"/>
    <w:rsid w:val="007D68F5"/>
    <w:rsid w:val="007E2CDE"/>
    <w:rsid w:val="007E679F"/>
    <w:rsid w:val="007E69B1"/>
    <w:rsid w:val="007F0672"/>
    <w:rsid w:val="007F11E5"/>
    <w:rsid w:val="007F20CB"/>
    <w:rsid w:val="007F3727"/>
    <w:rsid w:val="007F488B"/>
    <w:rsid w:val="007F7FA0"/>
    <w:rsid w:val="0080316C"/>
    <w:rsid w:val="00805381"/>
    <w:rsid w:val="008121D1"/>
    <w:rsid w:val="00812F1B"/>
    <w:rsid w:val="008146DD"/>
    <w:rsid w:val="0081611A"/>
    <w:rsid w:val="008170FB"/>
    <w:rsid w:val="008178FC"/>
    <w:rsid w:val="00822B62"/>
    <w:rsid w:val="00823F00"/>
    <w:rsid w:val="0082442B"/>
    <w:rsid w:val="008245C6"/>
    <w:rsid w:val="00825D6F"/>
    <w:rsid w:val="008261DC"/>
    <w:rsid w:val="00826862"/>
    <w:rsid w:val="008276A8"/>
    <w:rsid w:val="00827891"/>
    <w:rsid w:val="00827B34"/>
    <w:rsid w:val="00827E41"/>
    <w:rsid w:val="0083115F"/>
    <w:rsid w:val="008313BC"/>
    <w:rsid w:val="008325C5"/>
    <w:rsid w:val="00842569"/>
    <w:rsid w:val="0085114F"/>
    <w:rsid w:val="008530DA"/>
    <w:rsid w:val="0085547B"/>
    <w:rsid w:val="00857754"/>
    <w:rsid w:val="008605AE"/>
    <w:rsid w:val="00860EEC"/>
    <w:rsid w:val="0086155C"/>
    <w:rsid w:val="00861DA8"/>
    <w:rsid w:val="00864299"/>
    <w:rsid w:val="00864612"/>
    <w:rsid w:val="00865900"/>
    <w:rsid w:val="0086595B"/>
    <w:rsid w:val="00866369"/>
    <w:rsid w:val="00871908"/>
    <w:rsid w:val="0087258C"/>
    <w:rsid w:val="00872939"/>
    <w:rsid w:val="00874812"/>
    <w:rsid w:val="008751B7"/>
    <w:rsid w:val="00875FFC"/>
    <w:rsid w:val="00877F66"/>
    <w:rsid w:val="00881BE9"/>
    <w:rsid w:val="00882D2F"/>
    <w:rsid w:val="0088509C"/>
    <w:rsid w:val="008915A0"/>
    <w:rsid w:val="00891F29"/>
    <w:rsid w:val="00895264"/>
    <w:rsid w:val="008A3709"/>
    <w:rsid w:val="008A52C7"/>
    <w:rsid w:val="008A60EC"/>
    <w:rsid w:val="008B2708"/>
    <w:rsid w:val="008B5942"/>
    <w:rsid w:val="008B5F2A"/>
    <w:rsid w:val="008B6907"/>
    <w:rsid w:val="008B6FE2"/>
    <w:rsid w:val="008C17AA"/>
    <w:rsid w:val="008C2B46"/>
    <w:rsid w:val="008D0FA2"/>
    <w:rsid w:val="008D1BC3"/>
    <w:rsid w:val="008D2099"/>
    <w:rsid w:val="008D20F2"/>
    <w:rsid w:val="008D2A11"/>
    <w:rsid w:val="008D303E"/>
    <w:rsid w:val="008D48E1"/>
    <w:rsid w:val="008D5194"/>
    <w:rsid w:val="008D5AC2"/>
    <w:rsid w:val="008D6DD7"/>
    <w:rsid w:val="008E0E70"/>
    <w:rsid w:val="008E2ACA"/>
    <w:rsid w:val="008E3597"/>
    <w:rsid w:val="008E5CCB"/>
    <w:rsid w:val="008E6AED"/>
    <w:rsid w:val="008E7B16"/>
    <w:rsid w:val="008F0DCE"/>
    <w:rsid w:val="008F1694"/>
    <w:rsid w:val="008F1A81"/>
    <w:rsid w:val="008F40B2"/>
    <w:rsid w:val="008F4F42"/>
    <w:rsid w:val="00900326"/>
    <w:rsid w:val="009011D8"/>
    <w:rsid w:val="00902C5E"/>
    <w:rsid w:val="00902F43"/>
    <w:rsid w:val="00906566"/>
    <w:rsid w:val="0091188A"/>
    <w:rsid w:val="00911E78"/>
    <w:rsid w:val="009121E0"/>
    <w:rsid w:val="0091544A"/>
    <w:rsid w:val="00916952"/>
    <w:rsid w:val="009207D0"/>
    <w:rsid w:val="0092274A"/>
    <w:rsid w:val="00923326"/>
    <w:rsid w:val="00925222"/>
    <w:rsid w:val="00927976"/>
    <w:rsid w:val="00935300"/>
    <w:rsid w:val="0094158B"/>
    <w:rsid w:val="00942755"/>
    <w:rsid w:val="00943013"/>
    <w:rsid w:val="009434D3"/>
    <w:rsid w:val="009441FD"/>
    <w:rsid w:val="00944F72"/>
    <w:rsid w:val="0094515C"/>
    <w:rsid w:val="009466B6"/>
    <w:rsid w:val="00946C6A"/>
    <w:rsid w:val="00946F5A"/>
    <w:rsid w:val="009474BC"/>
    <w:rsid w:val="00951BC5"/>
    <w:rsid w:val="009541F2"/>
    <w:rsid w:val="009546F5"/>
    <w:rsid w:val="009552FB"/>
    <w:rsid w:val="00956D89"/>
    <w:rsid w:val="00957EF6"/>
    <w:rsid w:val="00961549"/>
    <w:rsid w:val="00964EB6"/>
    <w:rsid w:val="009706F0"/>
    <w:rsid w:val="00970ACC"/>
    <w:rsid w:val="0098111A"/>
    <w:rsid w:val="00982D3C"/>
    <w:rsid w:val="00986A5F"/>
    <w:rsid w:val="009876F8"/>
    <w:rsid w:val="0099478F"/>
    <w:rsid w:val="009951A5"/>
    <w:rsid w:val="00995775"/>
    <w:rsid w:val="0099741F"/>
    <w:rsid w:val="009A1496"/>
    <w:rsid w:val="009A31C9"/>
    <w:rsid w:val="009A3C6B"/>
    <w:rsid w:val="009A4960"/>
    <w:rsid w:val="009A52DA"/>
    <w:rsid w:val="009A5E77"/>
    <w:rsid w:val="009B2319"/>
    <w:rsid w:val="009B2709"/>
    <w:rsid w:val="009B33D8"/>
    <w:rsid w:val="009B3C8A"/>
    <w:rsid w:val="009B4584"/>
    <w:rsid w:val="009B5322"/>
    <w:rsid w:val="009B7E34"/>
    <w:rsid w:val="009B7F52"/>
    <w:rsid w:val="009C1A8D"/>
    <w:rsid w:val="009C381B"/>
    <w:rsid w:val="009C43B6"/>
    <w:rsid w:val="009C4424"/>
    <w:rsid w:val="009C4CC4"/>
    <w:rsid w:val="009C6355"/>
    <w:rsid w:val="009E0249"/>
    <w:rsid w:val="009E3D2C"/>
    <w:rsid w:val="009E54BE"/>
    <w:rsid w:val="009E557A"/>
    <w:rsid w:val="009E5FE4"/>
    <w:rsid w:val="009E61E2"/>
    <w:rsid w:val="009F2348"/>
    <w:rsid w:val="009F23F2"/>
    <w:rsid w:val="009F2563"/>
    <w:rsid w:val="009F4703"/>
    <w:rsid w:val="009F5FB7"/>
    <w:rsid w:val="009F7894"/>
    <w:rsid w:val="00A00C19"/>
    <w:rsid w:val="00A02355"/>
    <w:rsid w:val="00A03879"/>
    <w:rsid w:val="00A04334"/>
    <w:rsid w:val="00A065E9"/>
    <w:rsid w:val="00A124E1"/>
    <w:rsid w:val="00A149F4"/>
    <w:rsid w:val="00A14B54"/>
    <w:rsid w:val="00A151A5"/>
    <w:rsid w:val="00A15539"/>
    <w:rsid w:val="00A15585"/>
    <w:rsid w:val="00A157E5"/>
    <w:rsid w:val="00A262D3"/>
    <w:rsid w:val="00A32113"/>
    <w:rsid w:val="00A3296A"/>
    <w:rsid w:val="00A343F5"/>
    <w:rsid w:val="00A35F1E"/>
    <w:rsid w:val="00A36E7F"/>
    <w:rsid w:val="00A4025F"/>
    <w:rsid w:val="00A40ACF"/>
    <w:rsid w:val="00A41A24"/>
    <w:rsid w:val="00A41D73"/>
    <w:rsid w:val="00A4360C"/>
    <w:rsid w:val="00A445FB"/>
    <w:rsid w:val="00A45BED"/>
    <w:rsid w:val="00A461DE"/>
    <w:rsid w:val="00A5020E"/>
    <w:rsid w:val="00A50CCE"/>
    <w:rsid w:val="00A540C0"/>
    <w:rsid w:val="00A56F60"/>
    <w:rsid w:val="00A618F3"/>
    <w:rsid w:val="00A62341"/>
    <w:rsid w:val="00A658E4"/>
    <w:rsid w:val="00A7124B"/>
    <w:rsid w:val="00A71E6A"/>
    <w:rsid w:val="00A73747"/>
    <w:rsid w:val="00A73FE4"/>
    <w:rsid w:val="00A76655"/>
    <w:rsid w:val="00A77822"/>
    <w:rsid w:val="00A805BA"/>
    <w:rsid w:val="00A80A57"/>
    <w:rsid w:val="00A85725"/>
    <w:rsid w:val="00A85B66"/>
    <w:rsid w:val="00A95E3C"/>
    <w:rsid w:val="00A978CC"/>
    <w:rsid w:val="00AA60B1"/>
    <w:rsid w:val="00AB0C66"/>
    <w:rsid w:val="00AB430C"/>
    <w:rsid w:val="00AB49F4"/>
    <w:rsid w:val="00AB7740"/>
    <w:rsid w:val="00AC1EF2"/>
    <w:rsid w:val="00AC3EBC"/>
    <w:rsid w:val="00AC42F8"/>
    <w:rsid w:val="00AC441B"/>
    <w:rsid w:val="00AC4E12"/>
    <w:rsid w:val="00AC628A"/>
    <w:rsid w:val="00AC63E7"/>
    <w:rsid w:val="00AC6E07"/>
    <w:rsid w:val="00AD22D0"/>
    <w:rsid w:val="00AD28CB"/>
    <w:rsid w:val="00AD5742"/>
    <w:rsid w:val="00AD6E99"/>
    <w:rsid w:val="00AE136D"/>
    <w:rsid w:val="00AE3A44"/>
    <w:rsid w:val="00AF0D53"/>
    <w:rsid w:val="00AF3599"/>
    <w:rsid w:val="00AF38F0"/>
    <w:rsid w:val="00AF7FB7"/>
    <w:rsid w:val="00B0041A"/>
    <w:rsid w:val="00B02669"/>
    <w:rsid w:val="00B053C8"/>
    <w:rsid w:val="00B066B4"/>
    <w:rsid w:val="00B151FA"/>
    <w:rsid w:val="00B16668"/>
    <w:rsid w:val="00B16A82"/>
    <w:rsid w:val="00B23966"/>
    <w:rsid w:val="00B2409C"/>
    <w:rsid w:val="00B2726F"/>
    <w:rsid w:val="00B27D5B"/>
    <w:rsid w:val="00B30130"/>
    <w:rsid w:val="00B31326"/>
    <w:rsid w:val="00B327B0"/>
    <w:rsid w:val="00B328E2"/>
    <w:rsid w:val="00B32B29"/>
    <w:rsid w:val="00B3417A"/>
    <w:rsid w:val="00B453B5"/>
    <w:rsid w:val="00B47CE3"/>
    <w:rsid w:val="00B50170"/>
    <w:rsid w:val="00B503C0"/>
    <w:rsid w:val="00B53F4A"/>
    <w:rsid w:val="00B5424A"/>
    <w:rsid w:val="00B60C37"/>
    <w:rsid w:val="00B60D6E"/>
    <w:rsid w:val="00B65982"/>
    <w:rsid w:val="00B71EDA"/>
    <w:rsid w:val="00B71F57"/>
    <w:rsid w:val="00B720EC"/>
    <w:rsid w:val="00B753D5"/>
    <w:rsid w:val="00B7787A"/>
    <w:rsid w:val="00B7799D"/>
    <w:rsid w:val="00B812B8"/>
    <w:rsid w:val="00B85A85"/>
    <w:rsid w:val="00B869B6"/>
    <w:rsid w:val="00B931F9"/>
    <w:rsid w:val="00B9590B"/>
    <w:rsid w:val="00B96013"/>
    <w:rsid w:val="00BA2204"/>
    <w:rsid w:val="00BA4333"/>
    <w:rsid w:val="00BA6A15"/>
    <w:rsid w:val="00BB222A"/>
    <w:rsid w:val="00BB3430"/>
    <w:rsid w:val="00BB468D"/>
    <w:rsid w:val="00BB4808"/>
    <w:rsid w:val="00BC0698"/>
    <w:rsid w:val="00BC1F50"/>
    <w:rsid w:val="00BC2631"/>
    <w:rsid w:val="00BC3C96"/>
    <w:rsid w:val="00BC44B9"/>
    <w:rsid w:val="00BD0748"/>
    <w:rsid w:val="00BD1519"/>
    <w:rsid w:val="00BD268B"/>
    <w:rsid w:val="00BD28AF"/>
    <w:rsid w:val="00BD2B4B"/>
    <w:rsid w:val="00BD2F0D"/>
    <w:rsid w:val="00BD66DF"/>
    <w:rsid w:val="00BD6A95"/>
    <w:rsid w:val="00BE08AD"/>
    <w:rsid w:val="00BE1009"/>
    <w:rsid w:val="00BE17A8"/>
    <w:rsid w:val="00BE4BD1"/>
    <w:rsid w:val="00BE5F7D"/>
    <w:rsid w:val="00BF2FA3"/>
    <w:rsid w:val="00BF4281"/>
    <w:rsid w:val="00BF4913"/>
    <w:rsid w:val="00BF55E9"/>
    <w:rsid w:val="00BF6DD9"/>
    <w:rsid w:val="00BF7730"/>
    <w:rsid w:val="00C06B93"/>
    <w:rsid w:val="00C06EAB"/>
    <w:rsid w:val="00C071EF"/>
    <w:rsid w:val="00C07BF6"/>
    <w:rsid w:val="00C11D07"/>
    <w:rsid w:val="00C121A0"/>
    <w:rsid w:val="00C1441B"/>
    <w:rsid w:val="00C14626"/>
    <w:rsid w:val="00C21FDF"/>
    <w:rsid w:val="00C22C23"/>
    <w:rsid w:val="00C2459C"/>
    <w:rsid w:val="00C25976"/>
    <w:rsid w:val="00C266C0"/>
    <w:rsid w:val="00C26C5F"/>
    <w:rsid w:val="00C3456A"/>
    <w:rsid w:val="00C419FC"/>
    <w:rsid w:val="00C42EB2"/>
    <w:rsid w:val="00C44A81"/>
    <w:rsid w:val="00C44F77"/>
    <w:rsid w:val="00C457A8"/>
    <w:rsid w:val="00C45950"/>
    <w:rsid w:val="00C55C61"/>
    <w:rsid w:val="00C55E66"/>
    <w:rsid w:val="00C61A38"/>
    <w:rsid w:val="00C62EA7"/>
    <w:rsid w:val="00C637B4"/>
    <w:rsid w:val="00C64351"/>
    <w:rsid w:val="00C6536E"/>
    <w:rsid w:val="00C714F7"/>
    <w:rsid w:val="00C7423A"/>
    <w:rsid w:val="00C757EE"/>
    <w:rsid w:val="00C7698A"/>
    <w:rsid w:val="00C8033A"/>
    <w:rsid w:val="00C817E4"/>
    <w:rsid w:val="00C8267D"/>
    <w:rsid w:val="00C82A97"/>
    <w:rsid w:val="00C83A20"/>
    <w:rsid w:val="00C85351"/>
    <w:rsid w:val="00C85A13"/>
    <w:rsid w:val="00C85AD8"/>
    <w:rsid w:val="00C872B1"/>
    <w:rsid w:val="00C8735F"/>
    <w:rsid w:val="00C87474"/>
    <w:rsid w:val="00C91BEE"/>
    <w:rsid w:val="00C94324"/>
    <w:rsid w:val="00C94473"/>
    <w:rsid w:val="00C96258"/>
    <w:rsid w:val="00CA0806"/>
    <w:rsid w:val="00CA2EC4"/>
    <w:rsid w:val="00CA3FD8"/>
    <w:rsid w:val="00CA4154"/>
    <w:rsid w:val="00CA7012"/>
    <w:rsid w:val="00CB0782"/>
    <w:rsid w:val="00CB238E"/>
    <w:rsid w:val="00CB2A13"/>
    <w:rsid w:val="00CB7B0B"/>
    <w:rsid w:val="00CC024B"/>
    <w:rsid w:val="00CC13A8"/>
    <w:rsid w:val="00CD1B41"/>
    <w:rsid w:val="00CD2DFF"/>
    <w:rsid w:val="00CD3FDE"/>
    <w:rsid w:val="00CD44E3"/>
    <w:rsid w:val="00CD769A"/>
    <w:rsid w:val="00CE3A7C"/>
    <w:rsid w:val="00CE3C65"/>
    <w:rsid w:val="00CE51CD"/>
    <w:rsid w:val="00CF3FF4"/>
    <w:rsid w:val="00CF43AB"/>
    <w:rsid w:val="00CF6331"/>
    <w:rsid w:val="00CF6C1C"/>
    <w:rsid w:val="00CF7B42"/>
    <w:rsid w:val="00D00352"/>
    <w:rsid w:val="00D0086B"/>
    <w:rsid w:val="00D04358"/>
    <w:rsid w:val="00D0564B"/>
    <w:rsid w:val="00D05774"/>
    <w:rsid w:val="00D06C72"/>
    <w:rsid w:val="00D078E4"/>
    <w:rsid w:val="00D07A5A"/>
    <w:rsid w:val="00D102DD"/>
    <w:rsid w:val="00D10EBD"/>
    <w:rsid w:val="00D116A8"/>
    <w:rsid w:val="00D119F9"/>
    <w:rsid w:val="00D11B9E"/>
    <w:rsid w:val="00D20A13"/>
    <w:rsid w:val="00D2115B"/>
    <w:rsid w:val="00D2276B"/>
    <w:rsid w:val="00D24C5A"/>
    <w:rsid w:val="00D3256E"/>
    <w:rsid w:val="00D33114"/>
    <w:rsid w:val="00D3383A"/>
    <w:rsid w:val="00D36895"/>
    <w:rsid w:val="00D43607"/>
    <w:rsid w:val="00D4377B"/>
    <w:rsid w:val="00D44F51"/>
    <w:rsid w:val="00D47610"/>
    <w:rsid w:val="00D47D88"/>
    <w:rsid w:val="00D50071"/>
    <w:rsid w:val="00D5098E"/>
    <w:rsid w:val="00D53695"/>
    <w:rsid w:val="00D54166"/>
    <w:rsid w:val="00D61B4B"/>
    <w:rsid w:val="00D63A11"/>
    <w:rsid w:val="00D64C10"/>
    <w:rsid w:val="00D67D57"/>
    <w:rsid w:val="00D72903"/>
    <w:rsid w:val="00D72FBB"/>
    <w:rsid w:val="00D74FFE"/>
    <w:rsid w:val="00D765DE"/>
    <w:rsid w:val="00D771CB"/>
    <w:rsid w:val="00D77B3D"/>
    <w:rsid w:val="00D77BA6"/>
    <w:rsid w:val="00D80864"/>
    <w:rsid w:val="00D80F3D"/>
    <w:rsid w:val="00D81051"/>
    <w:rsid w:val="00D81305"/>
    <w:rsid w:val="00D82515"/>
    <w:rsid w:val="00D83BC8"/>
    <w:rsid w:val="00D90D69"/>
    <w:rsid w:val="00D91578"/>
    <w:rsid w:val="00D91FE3"/>
    <w:rsid w:val="00D92AE5"/>
    <w:rsid w:val="00D93452"/>
    <w:rsid w:val="00D94AA8"/>
    <w:rsid w:val="00D95736"/>
    <w:rsid w:val="00D957E6"/>
    <w:rsid w:val="00D967D0"/>
    <w:rsid w:val="00D96B8B"/>
    <w:rsid w:val="00D97B31"/>
    <w:rsid w:val="00DA17AF"/>
    <w:rsid w:val="00DA2978"/>
    <w:rsid w:val="00DA2BA6"/>
    <w:rsid w:val="00DA4E2E"/>
    <w:rsid w:val="00DA5F12"/>
    <w:rsid w:val="00DA6B21"/>
    <w:rsid w:val="00DA6ED3"/>
    <w:rsid w:val="00DB2CE5"/>
    <w:rsid w:val="00DB51D2"/>
    <w:rsid w:val="00DB73A1"/>
    <w:rsid w:val="00DC0487"/>
    <w:rsid w:val="00DC2716"/>
    <w:rsid w:val="00DC2E43"/>
    <w:rsid w:val="00DC2E62"/>
    <w:rsid w:val="00DC2F79"/>
    <w:rsid w:val="00DC3B57"/>
    <w:rsid w:val="00DC4589"/>
    <w:rsid w:val="00DC5B54"/>
    <w:rsid w:val="00DD12AB"/>
    <w:rsid w:val="00DD1490"/>
    <w:rsid w:val="00DD3938"/>
    <w:rsid w:val="00DE0356"/>
    <w:rsid w:val="00DE0917"/>
    <w:rsid w:val="00DE1F1D"/>
    <w:rsid w:val="00DE359A"/>
    <w:rsid w:val="00DE4A87"/>
    <w:rsid w:val="00DF203F"/>
    <w:rsid w:val="00DF41AE"/>
    <w:rsid w:val="00DF604B"/>
    <w:rsid w:val="00DF6DF9"/>
    <w:rsid w:val="00E00C86"/>
    <w:rsid w:val="00E035EC"/>
    <w:rsid w:val="00E13C02"/>
    <w:rsid w:val="00E1481F"/>
    <w:rsid w:val="00E159AA"/>
    <w:rsid w:val="00E15BED"/>
    <w:rsid w:val="00E17E90"/>
    <w:rsid w:val="00E205F1"/>
    <w:rsid w:val="00E20820"/>
    <w:rsid w:val="00E22137"/>
    <w:rsid w:val="00E23E09"/>
    <w:rsid w:val="00E24414"/>
    <w:rsid w:val="00E260EE"/>
    <w:rsid w:val="00E30B3B"/>
    <w:rsid w:val="00E30C7F"/>
    <w:rsid w:val="00E33A7C"/>
    <w:rsid w:val="00E35557"/>
    <w:rsid w:val="00E35E5F"/>
    <w:rsid w:val="00E45855"/>
    <w:rsid w:val="00E504C0"/>
    <w:rsid w:val="00E5054A"/>
    <w:rsid w:val="00E51EFE"/>
    <w:rsid w:val="00E54552"/>
    <w:rsid w:val="00E57F05"/>
    <w:rsid w:val="00E607CD"/>
    <w:rsid w:val="00E628DA"/>
    <w:rsid w:val="00E662B1"/>
    <w:rsid w:val="00E702B1"/>
    <w:rsid w:val="00E742B7"/>
    <w:rsid w:val="00E76FF2"/>
    <w:rsid w:val="00E833E8"/>
    <w:rsid w:val="00E83988"/>
    <w:rsid w:val="00E83FFF"/>
    <w:rsid w:val="00E84D10"/>
    <w:rsid w:val="00E86592"/>
    <w:rsid w:val="00E92306"/>
    <w:rsid w:val="00E95B06"/>
    <w:rsid w:val="00E95F9A"/>
    <w:rsid w:val="00E9625D"/>
    <w:rsid w:val="00EA0855"/>
    <w:rsid w:val="00EA0FAB"/>
    <w:rsid w:val="00EA3163"/>
    <w:rsid w:val="00EA6604"/>
    <w:rsid w:val="00EB1B19"/>
    <w:rsid w:val="00EB67A0"/>
    <w:rsid w:val="00EB7109"/>
    <w:rsid w:val="00EC058F"/>
    <w:rsid w:val="00EC14C9"/>
    <w:rsid w:val="00EC18B5"/>
    <w:rsid w:val="00EC19D2"/>
    <w:rsid w:val="00EC28DF"/>
    <w:rsid w:val="00EC35AD"/>
    <w:rsid w:val="00ED013B"/>
    <w:rsid w:val="00ED1E29"/>
    <w:rsid w:val="00ED2357"/>
    <w:rsid w:val="00ED34BE"/>
    <w:rsid w:val="00ED5561"/>
    <w:rsid w:val="00ED5CB2"/>
    <w:rsid w:val="00EE239F"/>
    <w:rsid w:val="00EE35F3"/>
    <w:rsid w:val="00EE3988"/>
    <w:rsid w:val="00EE46B2"/>
    <w:rsid w:val="00EE5B45"/>
    <w:rsid w:val="00EF0014"/>
    <w:rsid w:val="00EF0260"/>
    <w:rsid w:val="00EF112A"/>
    <w:rsid w:val="00EF2860"/>
    <w:rsid w:val="00EF382A"/>
    <w:rsid w:val="00EF3F2E"/>
    <w:rsid w:val="00EF70B6"/>
    <w:rsid w:val="00EF78F2"/>
    <w:rsid w:val="00F015B0"/>
    <w:rsid w:val="00F01E0C"/>
    <w:rsid w:val="00F03643"/>
    <w:rsid w:val="00F05341"/>
    <w:rsid w:val="00F06B63"/>
    <w:rsid w:val="00F10053"/>
    <w:rsid w:val="00F10AC1"/>
    <w:rsid w:val="00F11EAF"/>
    <w:rsid w:val="00F12D63"/>
    <w:rsid w:val="00F130AA"/>
    <w:rsid w:val="00F130BA"/>
    <w:rsid w:val="00F13631"/>
    <w:rsid w:val="00F14E25"/>
    <w:rsid w:val="00F15277"/>
    <w:rsid w:val="00F15869"/>
    <w:rsid w:val="00F16FC1"/>
    <w:rsid w:val="00F231AD"/>
    <w:rsid w:val="00F30B3C"/>
    <w:rsid w:val="00F31152"/>
    <w:rsid w:val="00F31BC6"/>
    <w:rsid w:val="00F31FF0"/>
    <w:rsid w:val="00F35EE6"/>
    <w:rsid w:val="00F36164"/>
    <w:rsid w:val="00F36D91"/>
    <w:rsid w:val="00F40509"/>
    <w:rsid w:val="00F40C96"/>
    <w:rsid w:val="00F42D45"/>
    <w:rsid w:val="00F459BF"/>
    <w:rsid w:val="00F45CBD"/>
    <w:rsid w:val="00F52AB9"/>
    <w:rsid w:val="00F53DCB"/>
    <w:rsid w:val="00F5518A"/>
    <w:rsid w:val="00F5559E"/>
    <w:rsid w:val="00F56845"/>
    <w:rsid w:val="00F56BDF"/>
    <w:rsid w:val="00F60677"/>
    <w:rsid w:val="00F62801"/>
    <w:rsid w:val="00F62AE4"/>
    <w:rsid w:val="00F65992"/>
    <w:rsid w:val="00F67DBE"/>
    <w:rsid w:val="00F711AF"/>
    <w:rsid w:val="00F765FC"/>
    <w:rsid w:val="00F776E2"/>
    <w:rsid w:val="00F77EFF"/>
    <w:rsid w:val="00F80123"/>
    <w:rsid w:val="00F834FC"/>
    <w:rsid w:val="00F87263"/>
    <w:rsid w:val="00F91E0A"/>
    <w:rsid w:val="00F93063"/>
    <w:rsid w:val="00F93B49"/>
    <w:rsid w:val="00F9436C"/>
    <w:rsid w:val="00F97474"/>
    <w:rsid w:val="00FA3BA9"/>
    <w:rsid w:val="00FA41B9"/>
    <w:rsid w:val="00FB31D2"/>
    <w:rsid w:val="00FB3924"/>
    <w:rsid w:val="00FB545B"/>
    <w:rsid w:val="00FB56D4"/>
    <w:rsid w:val="00FB74B9"/>
    <w:rsid w:val="00FC0A0C"/>
    <w:rsid w:val="00FC5B87"/>
    <w:rsid w:val="00FD046A"/>
    <w:rsid w:val="00FD0858"/>
    <w:rsid w:val="00FD0F4B"/>
    <w:rsid w:val="00FD21DE"/>
    <w:rsid w:val="00FD2EC9"/>
    <w:rsid w:val="00FD3EF5"/>
    <w:rsid w:val="00FD5298"/>
    <w:rsid w:val="00FD7E2D"/>
    <w:rsid w:val="00FE1A23"/>
    <w:rsid w:val="00FE2553"/>
    <w:rsid w:val="00FE6F4E"/>
    <w:rsid w:val="00FF298D"/>
    <w:rsid w:val="00FF327D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FCD7"/>
  <w15:chartTrackingRefBased/>
  <w15:docId w15:val="{EF315BB5-45A7-4AFE-A88A-9AF52209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5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5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9157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batory.org.pl/publikacja/spoleczny-projekt-ustawy-o-trybunale-konstytucyjny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4F419A429ABF409F89F2369490A2B6" ma:contentTypeVersion="5" ma:contentTypeDescription="Utwórz nowy dokument." ma:contentTypeScope="" ma:versionID="b6584a8d72f7c2cceed31c0d2a2085b7">
  <xsd:schema xmlns:xsd="http://www.w3.org/2001/XMLSchema" xmlns:xs="http://www.w3.org/2001/XMLSchema" xmlns:p="http://schemas.microsoft.com/office/2006/metadata/properties" xmlns:ns3="39ccc72e-8fa1-4493-8b5f-bfcde27dcf5c" xmlns:ns4="4dce3b68-aeca-4e86-a428-e30dac185525" targetNamespace="http://schemas.microsoft.com/office/2006/metadata/properties" ma:root="true" ma:fieldsID="adffd905c95e6592d861913cca65d378" ns3:_="" ns4:_="">
    <xsd:import namespace="39ccc72e-8fa1-4493-8b5f-bfcde27dcf5c"/>
    <xsd:import namespace="4dce3b68-aeca-4e86-a428-e30dac1855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cc72e-8fa1-4493-8b5f-bfcde27dc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e3b68-aeca-4e86-a428-e30dac185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80338-1D79-48D9-BC33-A20BC552A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6745E-E14D-4FEC-90B9-1CF99977C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1C9A6-05A2-4796-AF05-AF808A783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cc72e-8fa1-4493-8b5f-bfcde27dcf5c"/>
    <ds:schemaRef ds:uri="4dce3b68-aeca-4e86-a428-e30dac185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7327</TotalTime>
  <Pages>18</Pages>
  <Words>6798</Words>
  <Characters>40791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Grabowski</dc:creator>
  <cp:keywords/>
  <dc:description/>
  <cp:lastModifiedBy>Andrzej Grabowski</cp:lastModifiedBy>
  <cp:revision>1171</cp:revision>
  <dcterms:created xsi:type="dcterms:W3CDTF">2023-03-01T17:34:00Z</dcterms:created>
  <dcterms:modified xsi:type="dcterms:W3CDTF">2023-03-15T23:07:00Z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0x010100044F419A429ABF409F89F2369490A2B6</vt:lpwstr>
  </property>
</Properties>
</file>